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525CE" w14:textId="1DC287F2" w:rsidR="00822162" w:rsidRPr="00E55022" w:rsidRDefault="00822162" w:rsidP="00E55022">
      <w:pPr>
        <w:spacing w:line="300" w:lineRule="auto"/>
        <w:jc w:val="center"/>
        <w:rPr>
          <w:rFonts w:ascii="Arial" w:hAnsi="Arial" w:cs="Arial"/>
          <w:b/>
          <w:bCs/>
          <w:lang w:val="es-ES_tradnl"/>
        </w:rPr>
      </w:pPr>
      <w:r w:rsidRPr="00E55022">
        <w:rPr>
          <w:rFonts w:ascii="Arial" w:hAnsi="Arial" w:cs="Arial"/>
          <w:b/>
          <w:bCs/>
          <w:lang w:val="es-ES_tradnl"/>
        </w:rPr>
        <w:t>Dentaurum celebra sus 30 años en implantología con TIOLOX</w:t>
      </w:r>
      <w:r w:rsidRPr="00E55022">
        <w:rPr>
          <w:rFonts w:ascii="Arial" w:hAnsi="Arial" w:cs="Arial"/>
          <w:b/>
          <w:bCs/>
          <w:vertAlign w:val="superscript"/>
          <w:lang w:val="es-ES_tradnl"/>
        </w:rPr>
        <w:t>®</w:t>
      </w:r>
      <w:r w:rsidRPr="00E55022">
        <w:rPr>
          <w:rFonts w:ascii="Arial" w:hAnsi="Arial" w:cs="Arial"/>
          <w:b/>
          <w:bCs/>
          <w:lang w:val="es-ES_tradnl"/>
        </w:rPr>
        <w:t xml:space="preserve"> / tioLogic</w:t>
      </w:r>
      <w:r w:rsidRPr="00E55022">
        <w:rPr>
          <w:rFonts w:ascii="Arial" w:hAnsi="Arial" w:cs="Arial"/>
          <w:b/>
          <w:bCs/>
          <w:vertAlign w:val="superscript"/>
          <w:lang w:val="es-ES_tradnl"/>
        </w:rPr>
        <w:t>®</w:t>
      </w:r>
      <w:r w:rsidRPr="00E55022">
        <w:rPr>
          <w:rFonts w:ascii="Arial" w:hAnsi="Arial" w:cs="Arial"/>
          <w:b/>
          <w:bCs/>
          <w:lang w:val="es-ES_tradnl"/>
        </w:rPr>
        <w:t xml:space="preserve"> - </w:t>
      </w:r>
      <w:r w:rsidRPr="00E55022">
        <w:rPr>
          <w:rFonts w:ascii="Arial" w:hAnsi="Arial" w:cs="Arial"/>
          <w:b/>
          <w:bCs/>
          <w:lang w:val="es-ES_tradnl"/>
        </w:rPr>
        <w:br/>
        <w:t>tioLogic</w:t>
      </w:r>
      <w:r w:rsidRPr="00E55022">
        <w:rPr>
          <w:rFonts w:ascii="Arial" w:hAnsi="Arial" w:cs="Arial"/>
          <w:b/>
          <w:bCs/>
          <w:vertAlign w:val="superscript"/>
          <w:lang w:val="es-ES_tradnl"/>
        </w:rPr>
        <w:t>®</w:t>
      </w:r>
      <w:r w:rsidRPr="00E55022">
        <w:rPr>
          <w:rFonts w:ascii="Arial" w:hAnsi="Arial" w:cs="Arial"/>
          <w:b/>
          <w:bCs/>
          <w:lang w:val="es-ES_tradnl"/>
        </w:rPr>
        <w:t xml:space="preserve"> TWINFIT: La conexión del futuro</w:t>
      </w:r>
    </w:p>
    <w:p w14:paraId="1AB64D3E" w14:textId="6752504B" w:rsidR="00D17EED" w:rsidRPr="00FD5669" w:rsidRDefault="00D17EED" w:rsidP="00E55022">
      <w:pPr>
        <w:spacing w:line="300" w:lineRule="auto"/>
        <w:jc w:val="both"/>
        <w:rPr>
          <w:rFonts w:ascii="Arial" w:hAnsi="Arial" w:cs="Arial"/>
          <w:b/>
          <w:bCs/>
          <w:sz w:val="22"/>
          <w:szCs w:val="22"/>
          <w:lang w:val="es-ES_tradnl"/>
        </w:rPr>
      </w:pPr>
      <w:r w:rsidRPr="00FD5669">
        <w:rPr>
          <w:rFonts w:ascii="Arial" w:hAnsi="Arial" w:cs="Arial"/>
          <w:b/>
          <w:bCs/>
          <w:sz w:val="22"/>
          <w:szCs w:val="22"/>
          <w:lang w:val="es-ES_tradnl"/>
        </w:rPr>
        <w:t>Para el 30.º aniversario en implantología de TIOLOX</w:t>
      </w:r>
      <w:r w:rsidRPr="00FD5669">
        <w:rPr>
          <w:rFonts w:ascii="Arial" w:hAnsi="Arial" w:cs="Arial"/>
          <w:b/>
          <w:bCs/>
          <w:sz w:val="22"/>
          <w:szCs w:val="22"/>
          <w:vertAlign w:val="superscript"/>
          <w:lang w:val="es-ES_tradnl"/>
        </w:rPr>
        <w:t>®</w:t>
      </w:r>
      <w:r w:rsidRPr="00FD5669">
        <w:rPr>
          <w:rFonts w:ascii="Arial" w:hAnsi="Arial" w:cs="Arial"/>
          <w:b/>
          <w:bCs/>
          <w:sz w:val="22"/>
          <w:szCs w:val="22"/>
          <w:lang w:val="es-ES_tradnl"/>
        </w:rPr>
        <w:t xml:space="preserve"> / tioLogic</w:t>
      </w:r>
      <w:r w:rsidRPr="00FD5669">
        <w:rPr>
          <w:rFonts w:ascii="Arial" w:hAnsi="Arial" w:cs="Arial"/>
          <w:b/>
          <w:bCs/>
          <w:sz w:val="22"/>
          <w:szCs w:val="22"/>
          <w:vertAlign w:val="superscript"/>
          <w:lang w:val="es-ES_tradnl"/>
        </w:rPr>
        <w:t>®</w:t>
      </w:r>
      <w:r w:rsidRPr="00FD5669">
        <w:rPr>
          <w:rFonts w:ascii="Arial" w:hAnsi="Arial" w:cs="Arial"/>
          <w:b/>
          <w:bCs/>
          <w:sz w:val="22"/>
          <w:szCs w:val="22"/>
          <w:lang w:val="es-ES_tradnl"/>
        </w:rPr>
        <w:t>, tioLogic</w:t>
      </w:r>
      <w:r w:rsidRPr="00FD5669">
        <w:rPr>
          <w:rFonts w:ascii="Arial" w:hAnsi="Arial" w:cs="Arial"/>
          <w:b/>
          <w:bCs/>
          <w:sz w:val="22"/>
          <w:szCs w:val="22"/>
          <w:vertAlign w:val="superscript"/>
          <w:lang w:val="es-ES_tradnl"/>
        </w:rPr>
        <w:t>®</w:t>
      </w:r>
      <w:r w:rsidRPr="00FD5669">
        <w:rPr>
          <w:rFonts w:ascii="Arial" w:hAnsi="Arial" w:cs="Arial"/>
          <w:b/>
          <w:bCs/>
          <w:sz w:val="22"/>
          <w:szCs w:val="22"/>
          <w:lang w:val="es-ES_tradnl"/>
        </w:rPr>
        <w:t xml:space="preserve"> TWINFIT y su innovadora tecnología de conexión y fiabilidad clínicamente probada, </w:t>
      </w:r>
      <w:proofErr w:type="spellStart"/>
      <w:r w:rsidRPr="00FD5669">
        <w:rPr>
          <w:rFonts w:ascii="Arial" w:hAnsi="Arial" w:cs="Arial"/>
          <w:b/>
          <w:bCs/>
          <w:sz w:val="22"/>
          <w:szCs w:val="22"/>
          <w:lang w:val="es-ES_tradnl"/>
        </w:rPr>
        <w:t>esta</w:t>
      </w:r>
      <w:proofErr w:type="spellEnd"/>
      <w:r w:rsidRPr="00FD5669">
        <w:rPr>
          <w:rFonts w:ascii="Arial" w:hAnsi="Arial" w:cs="Arial"/>
          <w:b/>
          <w:bCs/>
          <w:sz w:val="22"/>
          <w:szCs w:val="22"/>
          <w:lang w:val="es-ES_tradnl"/>
        </w:rPr>
        <w:t xml:space="preserve"> en el punto de mira, y se presenta en un </w:t>
      </w:r>
      <w:proofErr w:type="gramStart"/>
      <w:r w:rsidRPr="00FD5669">
        <w:rPr>
          <w:rFonts w:ascii="Arial" w:hAnsi="Arial" w:cs="Arial"/>
          <w:b/>
          <w:bCs/>
          <w:sz w:val="22"/>
          <w:szCs w:val="22"/>
          <w:lang w:val="es-ES_tradnl"/>
        </w:rPr>
        <w:t>look</w:t>
      </w:r>
      <w:proofErr w:type="gramEnd"/>
      <w:r w:rsidRPr="00FD5669">
        <w:rPr>
          <w:rFonts w:ascii="Arial" w:hAnsi="Arial" w:cs="Arial"/>
          <w:b/>
          <w:bCs/>
          <w:sz w:val="22"/>
          <w:szCs w:val="22"/>
          <w:lang w:val="es-ES_tradnl"/>
        </w:rPr>
        <w:t xml:space="preserve"> moderno y de alta calidad. La geometría de conexión única, con la posibilidad a elegir entre conexión cónica o de plataforma, ofrece la máxima flexibilidad para la rehabilitación protésica garantizando al mismo tiempo una conexión estable. Con ello Dentaurum redefine los estándares de la implantología en cuanto a precisión, durabilidad y eficiencia tanto para la consulta como en el laboratorio.</w:t>
      </w:r>
    </w:p>
    <w:p w14:paraId="0035298A" w14:textId="03D6B2EE" w:rsidR="00C37F1E" w:rsidRPr="00FD5669" w:rsidRDefault="006A40E0" w:rsidP="00E55022">
      <w:pPr>
        <w:spacing w:line="300" w:lineRule="auto"/>
        <w:jc w:val="both"/>
        <w:rPr>
          <w:rFonts w:ascii="Arial" w:hAnsi="Arial" w:cs="Arial"/>
          <w:b/>
          <w:bCs/>
          <w:sz w:val="22"/>
          <w:szCs w:val="22"/>
          <w:lang w:val="es-ES_tradnl"/>
        </w:rPr>
      </w:pPr>
      <w:r w:rsidRPr="00FD5669">
        <w:rPr>
          <w:rFonts w:ascii="Arial" w:hAnsi="Arial" w:cs="Arial"/>
          <w:b/>
          <w:bCs/>
          <w:sz w:val="22"/>
          <w:szCs w:val="22"/>
          <w:lang w:val="es-ES_tradnl"/>
        </w:rPr>
        <w:t>La revolución</w:t>
      </w:r>
      <w:r w:rsidRPr="00FD5669">
        <w:rPr>
          <w:rFonts w:ascii="Arial" w:hAnsi="Arial" w:cs="Arial"/>
          <w:sz w:val="22"/>
          <w:szCs w:val="22"/>
          <w:lang w:val="es-ES_tradnl"/>
        </w:rPr>
        <w:t xml:space="preserve"> </w:t>
      </w:r>
      <w:r w:rsidRPr="00FD5669">
        <w:rPr>
          <w:rFonts w:ascii="Arial" w:hAnsi="Arial" w:cs="Arial"/>
          <w:b/>
          <w:bCs/>
          <w:sz w:val="22"/>
          <w:szCs w:val="22"/>
          <w:lang w:val="es-ES_tradnl"/>
        </w:rPr>
        <w:t>tioLogic</w:t>
      </w:r>
      <w:r w:rsidRPr="00FD5669">
        <w:rPr>
          <w:rFonts w:ascii="Arial" w:hAnsi="Arial" w:cs="Arial"/>
          <w:b/>
          <w:bCs/>
          <w:sz w:val="22"/>
          <w:szCs w:val="22"/>
          <w:vertAlign w:val="superscript"/>
          <w:lang w:val="es-ES_tradnl"/>
        </w:rPr>
        <w:t>®</w:t>
      </w:r>
      <w:r w:rsidRPr="00FD5669">
        <w:rPr>
          <w:rFonts w:ascii="Arial" w:hAnsi="Arial" w:cs="Arial"/>
          <w:b/>
          <w:bCs/>
          <w:sz w:val="22"/>
          <w:szCs w:val="22"/>
          <w:lang w:val="es-ES_tradnl"/>
        </w:rPr>
        <w:t xml:space="preserve"> TWINFIT</w:t>
      </w:r>
      <w:r w:rsidR="00E55022" w:rsidRPr="00FD5669">
        <w:rPr>
          <w:rFonts w:ascii="Arial" w:hAnsi="Arial" w:cs="Arial"/>
          <w:b/>
          <w:bCs/>
          <w:sz w:val="22"/>
          <w:szCs w:val="22"/>
          <w:lang w:val="es-ES_tradnl"/>
        </w:rPr>
        <w:tab/>
      </w:r>
      <w:r w:rsidRPr="00FD5669">
        <w:rPr>
          <w:rFonts w:ascii="Arial" w:hAnsi="Arial" w:cs="Arial"/>
          <w:sz w:val="22"/>
          <w:szCs w:val="22"/>
          <w:lang w:val="es-ES_tradnl"/>
        </w:rPr>
        <w:t xml:space="preserve"> </w:t>
      </w:r>
      <w:r w:rsidRPr="00FD5669">
        <w:rPr>
          <w:rFonts w:ascii="Arial" w:hAnsi="Arial" w:cs="Arial"/>
          <w:sz w:val="22"/>
          <w:szCs w:val="22"/>
          <w:lang w:val="es-ES_tradnl"/>
        </w:rPr>
        <w:br/>
        <w:t xml:space="preserve">El implante perfecto para el equipo de tratamiento, tanto en la consulta como en el laboratorio, no importa </w:t>
      </w:r>
      <w:proofErr w:type="spellStart"/>
      <w:r w:rsidRPr="00FD5669">
        <w:rPr>
          <w:rFonts w:ascii="Arial" w:hAnsi="Arial" w:cs="Arial"/>
          <w:sz w:val="22"/>
          <w:szCs w:val="22"/>
          <w:lang w:val="es-ES_tradnl"/>
        </w:rPr>
        <w:t>que</w:t>
      </w:r>
      <w:proofErr w:type="spellEnd"/>
      <w:r w:rsidRPr="00FD5669">
        <w:rPr>
          <w:rFonts w:ascii="Arial" w:hAnsi="Arial" w:cs="Arial"/>
          <w:sz w:val="22"/>
          <w:szCs w:val="22"/>
          <w:lang w:val="es-ES_tradnl"/>
        </w:rPr>
        <w:t xml:space="preserve"> tipo de conexión, cónica o plataforma que se desee: El profesional y el paciente se benefician con cada implante </w:t>
      </w:r>
      <w:r w:rsidRPr="00FD5669">
        <w:rPr>
          <w:rFonts w:ascii="Arial" w:hAnsi="Arial" w:cs="Arial"/>
          <w:b/>
          <w:bCs/>
          <w:sz w:val="22"/>
          <w:szCs w:val="22"/>
          <w:lang w:val="es-ES_tradnl"/>
        </w:rPr>
        <w:t>tioLogic</w:t>
      </w:r>
      <w:r w:rsidRPr="00FD5669">
        <w:rPr>
          <w:rFonts w:ascii="Arial" w:hAnsi="Arial" w:cs="Arial"/>
          <w:b/>
          <w:bCs/>
          <w:sz w:val="22"/>
          <w:szCs w:val="22"/>
          <w:vertAlign w:val="superscript"/>
          <w:lang w:val="es-ES_tradnl"/>
        </w:rPr>
        <w:t>®</w:t>
      </w:r>
      <w:r w:rsidRPr="00FD5669">
        <w:rPr>
          <w:rFonts w:ascii="Arial" w:hAnsi="Arial" w:cs="Arial"/>
          <w:b/>
          <w:bCs/>
          <w:sz w:val="22"/>
          <w:szCs w:val="22"/>
          <w:lang w:val="es-ES_tradnl"/>
        </w:rPr>
        <w:t xml:space="preserve"> TWINFIT</w:t>
      </w:r>
      <w:r w:rsidRPr="00FD5669">
        <w:rPr>
          <w:rFonts w:ascii="Arial" w:hAnsi="Arial" w:cs="Arial"/>
          <w:sz w:val="22"/>
          <w:szCs w:val="22"/>
          <w:lang w:val="es-ES_tradnl"/>
        </w:rPr>
        <w:t xml:space="preserve"> de la posibilidad de poder cambiar en cualquier momento la conexión, cónica o de plataforma.</w:t>
      </w:r>
    </w:p>
    <w:p w14:paraId="594938B6" w14:textId="14591DB6" w:rsidR="00D65650" w:rsidRPr="00FD5669" w:rsidRDefault="00D65650" w:rsidP="00E55022">
      <w:pPr>
        <w:spacing w:line="300" w:lineRule="auto"/>
        <w:jc w:val="both"/>
        <w:rPr>
          <w:rFonts w:ascii="Arial" w:hAnsi="Arial" w:cs="Arial"/>
          <w:sz w:val="22"/>
          <w:szCs w:val="22"/>
          <w:lang w:val="es-ES_tradnl"/>
        </w:rPr>
      </w:pPr>
      <w:r w:rsidRPr="00FD5669">
        <w:rPr>
          <w:rFonts w:ascii="Arial" w:hAnsi="Arial" w:cs="Arial"/>
          <w:sz w:val="22"/>
          <w:szCs w:val="22"/>
          <w:lang w:val="es-ES_tradnl"/>
        </w:rPr>
        <w:t xml:space="preserve">El sistema de implantes </w:t>
      </w:r>
      <w:r w:rsidRPr="00FD5669">
        <w:rPr>
          <w:rFonts w:ascii="Arial" w:hAnsi="Arial" w:cs="Arial"/>
          <w:b/>
          <w:bCs/>
          <w:sz w:val="22"/>
          <w:szCs w:val="22"/>
          <w:lang w:val="es-ES_tradnl"/>
        </w:rPr>
        <w:t>tioLogic</w:t>
      </w:r>
      <w:r w:rsidRPr="00FD5669">
        <w:rPr>
          <w:rFonts w:ascii="Arial" w:hAnsi="Arial" w:cs="Arial"/>
          <w:b/>
          <w:bCs/>
          <w:sz w:val="22"/>
          <w:szCs w:val="22"/>
          <w:vertAlign w:val="superscript"/>
          <w:lang w:val="es-ES_tradnl"/>
        </w:rPr>
        <w:t>®</w:t>
      </w:r>
      <w:r w:rsidRPr="00FD5669">
        <w:rPr>
          <w:rFonts w:ascii="Arial" w:hAnsi="Arial" w:cs="Arial"/>
          <w:b/>
          <w:bCs/>
          <w:sz w:val="22"/>
          <w:szCs w:val="22"/>
          <w:lang w:val="es-ES_tradnl"/>
        </w:rPr>
        <w:t xml:space="preserve"> TWINFIT</w:t>
      </w:r>
      <w:r w:rsidRPr="00FD5669">
        <w:rPr>
          <w:rFonts w:ascii="Arial" w:hAnsi="Arial" w:cs="Arial"/>
          <w:sz w:val="22"/>
          <w:szCs w:val="22"/>
          <w:lang w:val="es-ES_tradnl"/>
        </w:rPr>
        <w:t xml:space="preserve"> permite al profesional, según el objetivo del tratamiento y la situación del paciente, la elección flexible entre conexión cónica o de plataforma - sin comprometer la toma de impresión, el tipo de rehabilitación o la estabilidad a largo plazo. Lo que simplifica la planificación previa y permite optimizaciones en cualquier momento durante el proceso del tratamiento.</w:t>
      </w:r>
      <w:r w:rsidRPr="00FD5669">
        <w:rPr>
          <w:rFonts w:ascii="Arial" w:hAnsi="Arial" w:cs="Arial"/>
          <w:b/>
          <w:bCs/>
          <w:sz w:val="22"/>
          <w:szCs w:val="22"/>
          <w:lang w:val="es-ES_tradnl"/>
        </w:rPr>
        <w:t xml:space="preserve"> </w:t>
      </w:r>
      <w:r w:rsidRPr="00FD5669">
        <w:rPr>
          <w:rFonts w:ascii="Arial" w:hAnsi="Arial" w:cs="Arial"/>
          <w:sz w:val="22"/>
          <w:szCs w:val="22"/>
          <w:lang w:val="es-ES_tradnl"/>
        </w:rPr>
        <w:t>El revolucionario Abutment Switch tiene, para todos los implantes tioLogic</w:t>
      </w:r>
      <w:r w:rsidRPr="00FD5669">
        <w:rPr>
          <w:rFonts w:ascii="Arial" w:hAnsi="Arial" w:cs="Arial"/>
          <w:sz w:val="22"/>
          <w:szCs w:val="22"/>
          <w:vertAlign w:val="superscript"/>
          <w:lang w:val="es-ES_tradnl"/>
        </w:rPr>
        <w:t>®</w:t>
      </w:r>
      <w:r w:rsidRPr="00FD5669">
        <w:rPr>
          <w:rFonts w:ascii="Arial" w:hAnsi="Arial" w:cs="Arial"/>
          <w:sz w:val="22"/>
          <w:szCs w:val="22"/>
          <w:lang w:val="es-ES_tradnl"/>
        </w:rPr>
        <w:t xml:space="preserve"> TWINFIT, dos geometrías de conexión protésicas para las rehabilitaciones – cónica y de plataforma – de esta manera, si se dan cambios en la situación oral del paciente no es necesario tener que cambiar el implante para cambiar de conexión.</w:t>
      </w:r>
    </w:p>
    <w:p w14:paraId="39C860AA" w14:textId="77777777" w:rsidR="006A40E0" w:rsidRPr="00FD5669" w:rsidRDefault="006A40E0" w:rsidP="00E55022">
      <w:pPr>
        <w:spacing w:line="300" w:lineRule="auto"/>
        <w:jc w:val="both"/>
        <w:rPr>
          <w:rFonts w:ascii="Arial" w:hAnsi="Arial" w:cs="Arial"/>
          <w:sz w:val="22"/>
          <w:szCs w:val="22"/>
          <w:lang w:val="es-ES_tradnl"/>
        </w:rPr>
      </w:pPr>
      <w:r w:rsidRPr="00FD5669">
        <w:rPr>
          <w:rFonts w:ascii="Arial" w:hAnsi="Arial" w:cs="Arial"/>
          <w:sz w:val="22"/>
          <w:szCs w:val="22"/>
          <w:lang w:val="es-ES_tradnl"/>
        </w:rPr>
        <w:t xml:space="preserve">Además de la eficiencia y la seguridad en el manejo, este sistema de implantes patentado ofrece al usuario la máxima flexibilidad desde la inserción hasta la rehabilitación final para cualquier caso y cualquier edad. </w:t>
      </w:r>
    </w:p>
    <w:p w14:paraId="65BD59E5" w14:textId="6A9757E1" w:rsidR="006A40E0" w:rsidRPr="00FD5669" w:rsidRDefault="006A40E0" w:rsidP="00E55022">
      <w:pPr>
        <w:spacing w:line="300" w:lineRule="auto"/>
        <w:jc w:val="both"/>
        <w:rPr>
          <w:rFonts w:ascii="Arial" w:hAnsi="Arial" w:cs="Arial"/>
          <w:sz w:val="22"/>
          <w:szCs w:val="22"/>
          <w:lang w:val="es-ES_tradnl"/>
        </w:rPr>
      </w:pPr>
      <w:r w:rsidRPr="00FD5669">
        <w:rPr>
          <w:rFonts w:ascii="Arial" w:hAnsi="Arial" w:cs="Arial"/>
          <w:sz w:val="22"/>
          <w:szCs w:val="22"/>
          <w:lang w:val="es-ES_tradnl"/>
        </w:rPr>
        <w:t xml:space="preserve">Con 30 años de experiencia también como socio digital, Dentaurum está interesado en ofrecer a sus clientes procesos económicos y sencillos con materiales validados: desde la planificación y determinación de la posición del implante </w:t>
      </w:r>
      <w:r w:rsidRPr="00FD5669">
        <w:rPr>
          <w:rFonts w:ascii="Arial" w:hAnsi="Arial" w:cs="Arial"/>
          <w:b/>
          <w:bCs/>
          <w:sz w:val="22"/>
          <w:szCs w:val="22"/>
          <w:lang w:val="es-ES_tradnl"/>
        </w:rPr>
        <w:t>tioLogic</w:t>
      </w:r>
      <w:r w:rsidRPr="00FD5669">
        <w:rPr>
          <w:rFonts w:ascii="Arial" w:hAnsi="Arial" w:cs="Arial"/>
          <w:b/>
          <w:bCs/>
          <w:sz w:val="22"/>
          <w:szCs w:val="22"/>
          <w:vertAlign w:val="superscript"/>
          <w:lang w:val="es-ES_tradnl"/>
        </w:rPr>
        <w:t>®</w:t>
      </w:r>
      <w:r w:rsidRPr="00FD5669">
        <w:rPr>
          <w:rFonts w:ascii="Arial" w:hAnsi="Arial" w:cs="Arial"/>
          <w:b/>
          <w:bCs/>
          <w:sz w:val="22"/>
          <w:szCs w:val="22"/>
          <w:lang w:val="es-ES_tradnl"/>
        </w:rPr>
        <w:t xml:space="preserve"> TWINFIT</w:t>
      </w:r>
      <w:r w:rsidRPr="00FD5669">
        <w:rPr>
          <w:rFonts w:ascii="Arial" w:hAnsi="Arial" w:cs="Arial"/>
          <w:sz w:val="22"/>
          <w:szCs w:val="22"/>
          <w:lang w:val="es-ES_tradnl"/>
        </w:rPr>
        <w:t xml:space="preserve"> hasta el escaneado y la fabricación. El sistema ofrece tanto al profesional como al paciente soluciones flexibles, eficientes y a medida. El programa se complementa por una amplia oferta de servicios y formaciones.</w:t>
      </w:r>
      <w:r w:rsidRPr="00FD5669">
        <w:rPr>
          <w:rFonts w:ascii="Arial" w:hAnsi="Arial" w:cs="Arial"/>
          <w:sz w:val="22"/>
          <w:szCs w:val="22"/>
          <w:lang w:val="es-ES_tradnl"/>
        </w:rPr>
        <w:tab/>
      </w:r>
    </w:p>
    <w:p w14:paraId="79099FBD" w14:textId="601206EB" w:rsidR="006A40E0" w:rsidRPr="00FD5669" w:rsidRDefault="006A40E0" w:rsidP="00E55022">
      <w:pPr>
        <w:spacing w:line="300" w:lineRule="auto"/>
        <w:jc w:val="both"/>
        <w:rPr>
          <w:rFonts w:ascii="Arial" w:hAnsi="Arial" w:cs="Arial"/>
          <w:sz w:val="22"/>
          <w:szCs w:val="22"/>
          <w:lang w:val="es-ES_tradnl"/>
        </w:rPr>
      </w:pPr>
      <w:r w:rsidRPr="00FD5669">
        <w:rPr>
          <w:rFonts w:ascii="Arial" w:hAnsi="Arial" w:cs="Arial"/>
          <w:sz w:val="22"/>
          <w:szCs w:val="22"/>
          <w:lang w:val="es-ES_tradnl"/>
        </w:rPr>
        <w:t xml:space="preserve">La nueva imagen visual del sistema de implantes </w:t>
      </w:r>
      <w:r w:rsidRPr="00FD5669">
        <w:rPr>
          <w:rFonts w:ascii="Arial" w:hAnsi="Arial" w:cs="Arial"/>
          <w:b/>
          <w:bCs/>
          <w:sz w:val="22"/>
          <w:szCs w:val="22"/>
          <w:lang w:val="es-ES_tradnl"/>
        </w:rPr>
        <w:t>tioLogic</w:t>
      </w:r>
      <w:r w:rsidRPr="00FD5669">
        <w:rPr>
          <w:rFonts w:ascii="Arial" w:hAnsi="Arial" w:cs="Arial"/>
          <w:b/>
          <w:bCs/>
          <w:sz w:val="22"/>
          <w:szCs w:val="22"/>
          <w:vertAlign w:val="superscript"/>
          <w:lang w:val="es-ES_tradnl"/>
        </w:rPr>
        <w:t>®</w:t>
      </w:r>
      <w:r w:rsidRPr="00FD5669">
        <w:rPr>
          <w:rFonts w:ascii="Arial" w:hAnsi="Arial" w:cs="Arial"/>
          <w:b/>
          <w:bCs/>
          <w:sz w:val="22"/>
          <w:szCs w:val="22"/>
          <w:lang w:val="es-ES_tradnl"/>
        </w:rPr>
        <w:t xml:space="preserve"> TWINFIT</w:t>
      </w:r>
      <w:r w:rsidRPr="00FD5669">
        <w:rPr>
          <w:rFonts w:ascii="Arial" w:hAnsi="Arial" w:cs="Arial"/>
          <w:sz w:val="22"/>
          <w:szCs w:val="22"/>
          <w:lang w:val="es-ES_tradnl"/>
        </w:rPr>
        <w:t xml:space="preserve"> pone de manifiesto sus atributos destacados a través de todos los canales de comunicación con un diseño de alta calidad, moderno y armónico, haciendo énfasis en el rendimiento acreditado de los productos Dentaurum acorde con los tiempos.</w:t>
      </w:r>
    </w:p>
    <w:p w14:paraId="05AC7B0F" w14:textId="737E054E" w:rsidR="00A150ED" w:rsidRPr="00E55022" w:rsidRDefault="00A150ED" w:rsidP="0089545F">
      <w:pPr>
        <w:spacing w:line="288" w:lineRule="auto"/>
        <w:jc w:val="both"/>
        <w:rPr>
          <w:rFonts w:ascii="Arial" w:hAnsi="Arial" w:cs="Arial"/>
          <w:color w:val="FF0000"/>
          <w:sz w:val="8"/>
          <w:szCs w:val="8"/>
          <w:lang w:val="es-ES_tradnl"/>
        </w:rPr>
      </w:pPr>
    </w:p>
    <w:p w14:paraId="180C432C" w14:textId="77777777" w:rsidR="00FD5669" w:rsidRDefault="00FD5669" w:rsidP="00E55022">
      <w:pPr>
        <w:spacing w:line="288" w:lineRule="auto"/>
        <w:jc w:val="both"/>
        <w:rPr>
          <w:rFonts w:ascii="Arial" w:hAnsi="Arial" w:cs="Arial"/>
          <w:b/>
          <w:sz w:val="22"/>
          <w:szCs w:val="22"/>
          <w:lang w:val="es-ES_tradnl"/>
        </w:rPr>
      </w:pPr>
    </w:p>
    <w:p w14:paraId="3BB90AC3" w14:textId="77777777" w:rsidR="00FD5669" w:rsidRDefault="00FD5669" w:rsidP="00E55022">
      <w:pPr>
        <w:spacing w:line="288" w:lineRule="auto"/>
        <w:jc w:val="both"/>
        <w:rPr>
          <w:rFonts w:ascii="Arial" w:hAnsi="Arial" w:cs="Arial"/>
          <w:b/>
          <w:sz w:val="22"/>
          <w:szCs w:val="22"/>
          <w:lang w:val="es-ES_tradnl"/>
        </w:rPr>
      </w:pPr>
    </w:p>
    <w:p w14:paraId="51301088" w14:textId="2979AB9A" w:rsidR="00E55022" w:rsidRPr="00E55022" w:rsidRDefault="00E55022" w:rsidP="00E55022">
      <w:pPr>
        <w:spacing w:line="288" w:lineRule="auto"/>
        <w:jc w:val="both"/>
        <w:rPr>
          <w:rFonts w:ascii="Arial" w:hAnsi="Arial" w:cs="Arial"/>
          <w:b/>
          <w:sz w:val="22"/>
          <w:szCs w:val="22"/>
          <w:lang w:val="es-ES_tradnl"/>
        </w:rPr>
      </w:pPr>
      <w:r w:rsidRPr="00E55022">
        <w:rPr>
          <w:rFonts w:ascii="Arial" w:hAnsi="Arial" w:cs="Arial"/>
          <w:b/>
          <w:sz w:val="22"/>
          <w:szCs w:val="22"/>
          <w:lang w:val="es-ES_tradnl"/>
        </w:rPr>
        <w:lastRenderedPageBreak/>
        <w:t>Más informaciones</w:t>
      </w:r>
      <w:r>
        <w:rPr>
          <w:rFonts w:ascii="Arial" w:hAnsi="Arial" w:cs="Arial"/>
          <w:b/>
          <w:sz w:val="22"/>
          <w:szCs w:val="22"/>
          <w:lang w:val="es-ES_tradnl"/>
        </w:rPr>
        <w:t>:</w:t>
      </w:r>
      <w:r w:rsidRPr="00E55022">
        <w:rPr>
          <w:rFonts w:ascii="Arial" w:hAnsi="Arial" w:cs="Arial"/>
          <w:b/>
          <w:sz w:val="22"/>
          <w:szCs w:val="22"/>
          <w:lang w:val="es-ES_tradnl"/>
        </w:rPr>
        <w:t xml:space="preserve"> </w:t>
      </w:r>
    </w:p>
    <w:p w14:paraId="59A09FE7" w14:textId="0FACDC28" w:rsidR="00E55022" w:rsidRPr="00E55022" w:rsidRDefault="00E55022" w:rsidP="00E55022">
      <w:pPr>
        <w:tabs>
          <w:tab w:val="left" w:pos="2486"/>
        </w:tabs>
        <w:spacing w:line="288" w:lineRule="auto"/>
        <w:jc w:val="both"/>
        <w:rPr>
          <w:rFonts w:ascii="Arial" w:hAnsi="Arial" w:cs="Arial"/>
          <w:sz w:val="22"/>
          <w:szCs w:val="22"/>
          <w:lang w:val="en-AU"/>
        </w:rPr>
      </w:pPr>
      <w:r w:rsidRPr="00E55022">
        <w:rPr>
          <w:rFonts w:ascii="Arial" w:hAnsi="Arial" w:cs="Arial"/>
          <w:sz w:val="22"/>
          <w:szCs w:val="22"/>
          <w:lang w:val="es-ES_tradnl"/>
        </w:rPr>
        <w:t>DENTAURUM GmbH &amp; Co. KG</w:t>
      </w:r>
      <w:r>
        <w:rPr>
          <w:rFonts w:ascii="Arial" w:hAnsi="Arial" w:cs="Arial"/>
          <w:sz w:val="22"/>
          <w:szCs w:val="22"/>
          <w:lang w:val="es-ES_tradnl"/>
        </w:rPr>
        <w:tab/>
      </w:r>
      <w:r w:rsidRPr="00E55022">
        <w:rPr>
          <w:rFonts w:ascii="Arial" w:hAnsi="Arial" w:cs="Arial"/>
          <w:sz w:val="22"/>
          <w:szCs w:val="22"/>
          <w:lang w:val="es-ES_tradnl"/>
        </w:rPr>
        <w:br/>
        <w:t xml:space="preserve">Turnstr. </w:t>
      </w:r>
      <w:r>
        <w:rPr>
          <w:rFonts w:ascii="Arial" w:hAnsi="Arial" w:cs="Arial"/>
          <w:sz w:val="22"/>
          <w:szCs w:val="22"/>
        </w:rPr>
        <w:t>31</w:t>
      </w:r>
      <w:r>
        <w:rPr>
          <w:rFonts w:ascii="Arial" w:hAnsi="Arial" w:cs="Arial"/>
          <w:sz w:val="22"/>
          <w:szCs w:val="22"/>
        </w:rPr>
        <w:tab/>
      </w:r>
      <w:r w:rsidRPr="00E55022">
        <w:rPr>
          <w:rFonts w:ascii="Arial" w:hAnsi="Arial" w:cs="Arial"/>
          <w:sz w:val="22"/>
          <w:szCs w:val="22"/>
        </w:rPr>
        <w:br/>
      </w:r>
      <w:r>
        <w:rPr>
          <w:rFonts w:ascii="Arial" w:hAnsi="Arial" w:cs="Arial"/>
          <w:sz w:val="22"/>
          <w:szCs w:val="22"/>
        </w:rPr>
        <w:t>75228 Ispringen</w:t>
      </w:r>
      <w:r>
        <w:rPr>
          <w:rFonts w:ascii="Arial" w:hAnsi="Arial" w:cs="Arial"/>
          <w:sz w:val="22"/>
          <w:szCs w:val="22"/>
        </w:rPr>
        <w:tab/>
      </w:r>
      <w:r w:rsidRPr="00E55022">
        <w:rPr>
          <w:rFonts w:ascii="Arial" w:hAnsi="Arial" w:cs="Arial"/>
          <w:sz w:val="22"/>
          <w:szCs w:val="22"/>
        </w:rPr>
        <w:br/>
      </w:r>
      <w:r>
        <w:rPr>
          <w:rFonts w:ascii="Arial" w:hAnsi="Arial" w:cs="Arial"/>
          <w:sz w:val="22"/>
          <w:szCs w:val="22"/>
        </w:rPr>
        <w:t xml:space="preserve">Tel. </w:t>
      </w:r>
      <w:r w:rsidRPr="00E55022">
        <w:rPr>
          <w:rFonts w:ascii="Arial" w:hAnsi="Arial" w:cs="Arial"/>
          <w:sz w:val="22"/>
          <w:szCs w:val="22"/>
          <w:lang w:val="en-AU"/>
        </w:rPr>
        <w:t>+49 7231 / 803-0</w:t>
      </w:r>
      <w:r w:rsidRPr="00E55022">
        <w:rPr>
          <w:rFonts w:ascii="Arial" w:hAnsi="Arial" w:cs="Arial"/>
          <w:sz w:val="22"/>
          <w:szCs w:val="22"/>
          <w:lang w:val="en-AU"/>
        </w:rPr>
        <w:tab/>
      </w:r>
      <w:r w:rsidRPr="00E55022">
        <w:rPr>
          <w:rFonts w:ascii="Arial" w:hAnsi="Arial" w:cs="Arial"/>
          <w:sz w:val="22"/>
          <w:szCs w:val="22"/>
          <w:lang w:val="en-AU"/>
        </w:rPr>
        <w:br/>
        <w:t>Fax: +49 7231 / 803-295</w:t>
      </w:r>
      <w:r w:rsidRPr="00E55022">
        <w:rPr>
          <w:rFonts w:ascii="Arial" w:hAnsi="Arial" w:cs="Arial"/>
          <w:sz w:val="22"/>
          <w:szCs w:val="22"/>
          <w:lang w:val="en-AU"/>
        </w:rPr>
        <w:tab/>
      </w:r>
      <w:r w:rsidRPr="00E55022">
        <w:rPr>
          <w:rFonts w:ascii="Arial" w:hAnsi="Arial" w:cs="Arial"/>
          <w:sz w:val="22"/>
          <w:szCs w:val="22"/>
          <w:lang w:val="en-AU"/>
        </w:rPr>
        <w:br/>
        <w:t>E-Mail:</w:t>
      </w:r>
      <w:hyperlink r:id="rId8" w:history="1">
        <w:r w:rsidRPr="00A93D8F">
          <w:rPr>
            <w:rStyle w:val="Hyperlink"/>
            <w:rFonts w:ascii="Arial" w:hAnsi="Arial" w:cs="Arial"/>
            <w:sz w:val="22"/>
            <w:szCs w:val="22"/>
            <w:lang w:val="en-AU"/>
          </w:rPr>
          <w:t>info@dentaurum.com</w:t>
        </w:r>
      </w:hyperlink>
      <w:r w:rsidRPr="00E55022">
        <w:rPr>
          <w:rFonts w:ascii="Arial" w:hAnsi="Arial" w:cs="Arial"/>
          <w:sz w:val="22"/>
          <w:szCs w:val="22"/>
          <w:lang w:val="en-AU"/>
        </w:rPr>
        <w:t xml:space="preserve"> </w:t>
      </w:r>
      <w:r w:rsidRPr="00E55022">
        <w:rPr>
          <w:rFonts w:ascii="Arial" w:hAnsi="Arial" w:cs="Arial"/>
          <w:sz w:val="22"/>
          <w:szCs w:val="22"/>
          <w:lang w:val="en-AU"/>
        </w:rPr>
        <w:br/>
        <w:t>Web:</w:t>
      </w:r>
      <w:r>
        <w:rPr>
          <w:rFonts w:ascii="Arial" w:hAnsi="Arial" w:cs="Arial"/>
          <w:sz w:val="22"/>
          <w:szCs w:val="22"/>
          <w:lang w:val="en-AU"/>
        </w:rPr>
        <w:t xml:space="preserve"> </w:t>
      </w:r>
      <w:hyperlink r:id="rId9" w:history="1">
        <w:r w:rsidRPr="00A93D8F">
          <w:rPr>
            <w:rStyle w:val="Hyperlink"/>
            <w:rFonts w:ascii="Arial" w:hAnsi="Arial" w:cs="Arial"/>
            <w:sz w:val="22"/>
            <w:szCs w:val="22"/>
            <w:lang w:val="en-AU"/>
          </w:rPr>
          <w:t>www.dentaurum.com</w:t>
        </w:r>
      </w:hyperlink>
      <w:r w:rsidRPr="00E55022">
        <w:rPr>
          <w:rFonts w:ascii="Arial" w:hAnsi="Arial" w:cs="Arial"/>
          <w:sz w:val="22"/>
          <w:szCs w:val="22"/>
          <w:lang w:val="en-AU"/>
        </w:rPr>
        <w:t xml:space="preserve"> </w:t>
      </w:r>
    </w:p>
    <w:p w14:paraId="604E7851" w14:textId="77777777" w:rsidR="00E55022" w:rsidRPr="00E55022" w:rsidRDefault="00E55022" w:rsidP="00E55022">
      <w:pPr>
        <w:rPr>
          <w:rFonts w:ascii="Arial" w:hAnsi="Arial" w:cs="Arial"/>
          <w:b/>
          <w:sz w:val="22"/>
          <w:szCs w:val="22"/>
          <w:lang w:val="en-AU"/>
        </w:rPr>
      </w:pPr>
      <w:bookmarkStart w:id="0" w:name="_Hlk191369366"/>
    </w:p>
    <w:p w14:paraId="7B7DA55F" w14:textId="13633755" w:rsidR="00EF2FBC" w:rsidRPr="00E55022" w:rsidRDefault="00E55022" w:rsidP="00E55022">
      <w:pPr>
        <w:rPr>
          <w:rFonts w:ascii="Arial" w:hAnsi="Arial" w:cs="Arial"/>
          <w:b/>
          <w:sz w:val="22"/>
          <w:szCs w:val="22"/>
        </w:rPr>
      </w:pPr>
      <w:proofErr w:type="spellStart"/>
      <w:r>
        <w:rPr>
          <w:rFonts w:ascii="Arial" w:hAnsi="Arial" w:cs="Arial"/>
          <w:b/>
          <w:sz w:val="22"/>
          <w:szCs w:val="22"/>
        </w:rPr>
        <w:t>Imágenes</w:t>
      </w:r>
      <w:proofErr w:type="spellEnd"/>
      <w:r>
        <w:rPr>
          <w:rFonts w:ascii="Arial" w:hAnsi="Arial" w:cs="Arial"/>
          <w:b/>
          <w:sz w:val="22"/>
          <w:szCs w:val="22"/>
        </w:rPr>
        <w:t>:</w:t>
      </w:r>
      <w:bookmarkEnd w:id="0"/>
    </w:p>
    <w:tbl>
      <w:tblPr>
        <w:tblStyle w:val="Tabellenraster"/>
        <w:tblW w:w="9110" w:type="dxa"/>
        <w:tblLook w:val="04A0" w:firstRow="1" w:lastRow="0" w:firstColumn="1" w:lastColumn="0" w:noHBand="0" w:noVBand="1"/>
      </w:tblPr>
      <w:tblGrid>
        <w:gridCol w:w="5556"/>
        <w:gridCol w:w="3554"/>
      </w:tblGrid>
      <w:tr w:rsidR="00E55022" w14:paraId="14FE38A2" w14:textId="77777777" w:rsidTr="00E55022">
        <w:trPr>
          <w:trHeight w:val="2268"/>
        </w:trPr>
        <w:tc>
          <w:tcPr>
            <w:tcW w:w="5556" w:type="dxa"/>
          </w:tcPr>
          <w:p w14:paraId="4BD9959D" w14:textId="77777777" w:rsidR="00E55022" w:rsidRDefault="00E55022" w:rsidP="00EF13C2">
            <w:pPr>
              <w:spacing w:line="288" w:lineRule="auto"/>
              <w:jc w:val="both"/>
              <w:rPr>
                <w:rFonts w:ascii="Arial" w:hAnsi="Arial" w:cs="Arial"/>
                <w:sz w:val="22"/>
                <w:szCs w:val="22"/>
              </w:rPr>
            </w:pPr>
            <w:r>
              <w:rPr>
                <w:rFonts w:ascii="Arial" w:hAnsi="Arial" w:cs="Arial"/>
                <w:sz w:val="22"/>
                <w:szCs w:val="22"/>
              </w:rPr>
              <w:t xml:space="preserve">                  </w:t>
            </w:r>
            <w:r w:rsidRPr="00E45244">
              <w:rPr>
                <w:rFonts w:ascii="Arial" w:hAnsi="Arial" w:cs="Arial"/>
                <w:noProof/>
                <w:sz w:val="22"/>
                <w:szCs w:val="22"/>
              </w:rPr>
              <w:drawing>
                <wp:inline distT="0" distB="0" distL="0" distR="0" wp14:anchorId="0F75E820" wp14:editId="5B0EFB84">
                  <wp:extent cx="2009553" cy="2075512"/>
                  <wp:effectExtent l="0" t="0" r="0" b="1270"/>
                  <wp:docPr id="159584319" name="Grafik 1" descr="Ein Bild, das Luft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4319" name="Grafik 1" descr="Ein Bild, das Luftbild enthält.&#10;&#10;KI-generierte Inhalte können fehlerhaft sein."/>
                          <pic:cNvPicPr/>
                        </pic:nvPicPr>
                        <pic:blipFill>
                          <a:blip r:embed="rId10"/>
                          <a:stretch>
                            <a:fillRect/>
                          </a:stretch>
                        </pic:blipFill>
                        <pic:spPr>
                          <a:xfrm>
                            <a:off x="0" y="0"/>
                            <a:ext cx="2016483" cy="2082670"/>
                          </a:xfrm>
                          <a:prstGeom prst="rect">
                            <a:avLst/>
                          </a:prstGeom>
                        </pic:spPr>
                      </pic:pic>
                    </a:graphicData>
                  </a:graphic>
                </wp:inline>
              </w:drawing>
            </w:r>
          </w:p>
          <w:p w14:paraId="754D883D" w14:textId="77777777" w:rsidR="00E55022" w:rsidRPr="002230B3" w:rsidRDefault="00E55022" w:rsidP="00EF13C2">
            <w:pPr>
              <w:spacing w:line="288" w:lineRule="auto"/>
              <w:jc w:val="both"/>
              <w:rPr>
                <w:rFonts w:ascii="Arial" w:hAnsi="Arial" w:cs="Arial"/>
                <w:sz w:val="8"/>
                <w:szCs w:val="8"/>
              </w:rPr>
            </w:pPr>
          </w:p>
        </w:tc>
        <w:tc>
          <w:tcPr>
            <w:tcW w:w="3554" w:type="dxa"/>
          </w:tcPr>
          <w:p w14:paraId="3A70950E" w14:textId="77777777" w:rsidR="00E55022" w:rsidRDefault="00E55022" w:rsidP="00EF13C2">
            <w:pPr>
              <w:spacing w:line="288" w:lineRule="auto"/>
              <w:jc w:val="both"/>
              <w:rPr>
                <w:rFonts w:ascii="Arial" w:hAnsi="Arial" w:cs="Arial"/>
                <w:b/>
                <w:sz w:val="22"/>
                <w:szCs w:val="22"/>
              </w:rPr>
            </w:pPr>
          </w:p>
          <w:p w14:paraId="0C130E89" w14:textId="77777777" w:rsidR="00E55022" w:rsidRPr="002230B3" w:rsidRDefault="00E55022" w:rsidP="00EF13C2">
            <w:pPr>
              <w:spacing w:line="288" w:lineRule="auto"/>
              <w:jc w:val="both"/>
              <w:rPr>
                <w:rFonts w:ascii="Arial" w:hAnsi="Arial" w:cs="Arial"/>
                <w:b/>
                <w:sz w:val="36"/>
                <w:szCs w:val="36"/>
              </w:rPr>
            </w:pPr>
          </w:p>
          <w:p w14:paraId="52214615" w14:textId="77777777" w:rsidR="00E55022" w:rsidRPr="002230B3" w:rsidRDefault="00E55022" w:rsidP="00EF13C2">
            <w:pPr>
              <w:spacing w:line="288" w:lineRule="auto"/>
              <w:jc w:val="both"/>
              <w:rPr>
                <w:rFonts w:ascii="Arial" w:hAnsi="Arial" w:cs="Arial"/>
                <w:b/>
                <w:sz w:val="24"/>
                <w:szCs w:val="24"/>
              </w:rPr>
            </w:pPr>
          </w:p>
          <w:p w14:paraId="618A62D4" w14:textId="77777777" w:rsidR="00E55022" w:rsidRDefault="00E55022" w:rsidP="00EF13C2">
            <w:pPr>
              <w:spacing w:line="288" w:lineRule="auto"/>
              <w:jc w:val="both"/>
              <w:rPr>
                <w:rFonts w:ascii="Arial" w:hAnsi="Arial" w:cs="Arial"/>
                <w:b/>
                <w:sz w:val="22"/>
                <w:szCs w:val="22"/>
              </w:rPr>
            </w:pPr>
            <w:r>
              <w:rPr>
                <w:rFonts w:ascii="Arial" w:hAnsi="Arial" w:cs="Arial"/>
                <w:b/>
                <w:sz w:val="22"/>
                <w:szCs w:val="22"/>
              </w:rPr>
              <w:t xml:space="preserve">   </w:t>
            </w:r>
            <w:r>
              <w:rPr>
                <w:rFonts w:ascii="Arial" w:hAnsi="Arial" w:cs="Arial"/>
                <w:noProof/>
                <w:sz w:val="22"/>
                <w:szCs w:val="22"/>
              </w:rPr>
              <w:drawing>
                <wp:inline distT="0" distB="0" distL="0" distR="0" wp14:anchorId="5082E93B" wp14:editId="5691AA30">
                  <wp:extent cx="1903228" cy="716800"/>
                  <wp:effectExtent l="0" t="0" r="1905" b="7620"/>
                  <wp:docPr id="1450064338" name="Grafik 1" descr="Ein Bild, das Schrift, Logo, Grafiken,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064338" name="Grafik 1" descr="Ein Bild, das Schrift, Logo, Grafiken, Text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15235" cy="721322"/>
                          </a:xfrm>
                          <a:prstGeom prst="rect">
                            <a:avLst/>
                          </a:prstGeom>
                          <a:noFill/>
                          <a:ln>
                            <a:noFill/>
                          </a:ln>
                        </pic:spPr>
                      </pic:pic>
                    </a:graphicData>
                  </a:graphic>
                </wp:inline>
              </w:drawing>
            </w:r>
          </w:p>
        </w:tc>
      </w:tr>
      <w:tr w:rsidR="00E55022" w:rsidRPr="00E55022" w14:paraId="69FFA550" w14:textId="77777777" w:rsidTr="00E55022">
        <w:trPr>
          <w:trHeight w:val="851"/>
        </w:trPr>
        <w:tc>
          <w:tcPr>
            <w:tcW w:w="5556" w:type="dxa"/>
          </w:tcPr>
          <w:p w14:paraId="77CF5B9E" w14:textId="77777777" w:rsidR="00E55022" w:rsidRDefault="00E55022" w:rsidP="00EF13C2">
            <w:pPr>
              <w:spacing w:line="288" w:lineRule="auto"/>
              <w:jc w:val="both"/>
              <w:rPr>
                <w:rFonts w:ascii="Arial" w:hAnsi="Arial" w:cs="Arial"/>
              </w:rPr>
            </w:pPr>
          </w:p>
          <w:p w14:paraId="1A862627" w14:textId="6B6E1EA9" w:rsidR="00E55022" w:rsidRDefault="00E55022" w:rsidP="00E55022">
            <w:pPr>
              <w:spacing w:line="288" w:lineRule="auto"/>
              <w:jc w:val="both"/>
              <w:rPr>
                <w:rFonts w:ascii="Arial" w:hAnsi="Arial" w:cs="Arial"/>
                <w:lang w:val="es-ES_tradnl"/>
              </w:rPr>
            </w:pPr>
            <w:r w:rsidRPr="00E55022">
              <w:rPr>
                <w:rFonts w:ascii="Arial" w:hAnsi="Arial" w:cs="Arial"/>
                <w:lang w:val="es-ES_tradnl"/>
              </w:rPr>
              <w:t>Dentaurum celebra el 30.º aniversario en implantología, con productos como tioLogic</w:t>
            </w:r>
            <w:r w:rsidRPr="00E55022">
              <w:rPr>
                <w:rFonts w:ascii="Arial" w:hAnsi="Arial" w:cs="Arial"/>
                <w:vertAlign w:val="superscript"/>
                <w:lang w:val="es-ES_tradnl"/>
              </w:rPr>
              <w:t>®</w:t>
            </w:r>
            <w:r w:rsidRPr="00E55022">
              <w:rPr>
                <w:rFonts w:ascii="Arial" w:hAnsi="Arial" w:cs="Arial"/>
                <w:lang w:val="es-ES_tradnl"/>
              </w:rPr>
              <w:t xml:space="preserve"> TWINFIT que presenta un aspecto renovado. </w:t>
            </w:r>
          </w:p>
          <w:p w14:paraId="5FC1FAF1" w14:textId="77777777" w:rsidR="00E55022" w:rsidRPr="00E55022" w:rsidRDefault="00E55022" w:rsidP="00E55022">
            <w:pPr>
              <w:spacing w:line="288" w:lineRule="auto"/>
              <w:jc w:val="both"/>
              <w:rPr>
                <w:rFonts w:ascii="Arial" w:hAnsi="Arial" w:cs="Arial"/>
                <w:lang w:val="es-ES_tradnl"/>
              </w:rPr>
            </w:pPr>
          </w:p>
          <w:p w14:paraId="68FAA226" w14:textId="2C7C9CAE" w:rsidR="00E55022" w:rsidRPr="00E55022" w:rsidRDefault="00E55022" w:rsidP="00EF13C2">
            <w:pPr>
              <w:spacing w:line="288" w:lineRule="auto"/>
              <w:jc w:val="both"/>
              <w:rPr>
                <w:rFonts w:ascii="Arial" w:hAnsi="Arial" w:cs="Arial"/>
                <w:lang w:val="es-ES_tradnl"/>
              </w:rPr>
            </w:pPr>
            <w:r w:rsidRPr="008E643C">
              <w:rPr>
                <w:rFonts w:ascii="Arial" w:hAnsi="Arial" w:cs="Arial"/>
                <w:b/>
              </w:rPr>
              <w:t>© Dentaurum</w:t>
            </w:r>
          </w:p>
          <w:p w14:paraId="722B7F6B" w14:textId="77777777" w:rsidR="00E55022" w:rsidRPr="00E55022" w:rsidRDefault="00E55022" w:rsidP="00EF13C2">
            <w:pPr>
              <w:spacing w:line="288" w:lineRule="auto"/>
              <w:jc w:val="both"/>
              <w:rPr>
                <w:rFonts w:ascii="Arial" w:hAnsi="Arial" w:cs="Arial"/>
                <w:sz w:val="16"/>
                <w:szCs w:val="16"/>
                <w:lang w:val="es-ES_tradnl"/>
              </w:rPr>
            </w:pPr>
          </w:p>
        </w:tc>
        <w:tc>
          <w:tcPr>
            <w:tcW w:w="3554" w:type="dxa"/>
          </w:tcPr>
          <w:p w14:paraId="09C41021" w14:textId="77777777" w:rsidR="00E55022" w:rsidRPr="00E55022" w:rsidRDefault="00E55022" w:rsidP="00EF13C2">
            <w:pPr>
              <w:spacing w:line="288" w:lineRule="auto"/>
              <w:jc w:val="both"/>
              <w:rPr>
                <w:rFonts w:ascii="Arial" w:hAnsi="Arial" w:cs="Arial"/>
                <w:lang w:val="es-ES_tradnl"/>
              </w:rPr>
            </w:pPr>
          </w:p>
          <w:p w14:paraId="2FC74A8E" w14:textId="77777777" w:rsidR="00E55022" w:rsidRDefault="00E55022" w:rsidP="00EF13C2">
            <w:pPr>
              <w:spacing w:line="288" w:lineRule="auto"/>
              <w:jc w:val="both"/>
              <w:rPr>
                <w:rFonts w:ascii="Arial" w:hAnsi="Arial" w:cs="Arial"/>
                <w:lang w:val="es-ES_tradnl"/>
              </w:rPr>
            </w:pPr>
            <w:r w:rsidRPr="00E55022">
              <w:rPr>
                <w:rFonts w:ascii="Arial" w:hAnsi="Arial" w:cs="Arial"/>
                <w:lang w:val="es-ES_tradnl"/>
              </w:rPr>
              <w:t xml:space="preserve">También el logotipo de marca presenta un nuevo </w:t>
            </w:r>
            <w:proofErr w:type="gramStart"/>
            <w:r w:rsidRPr="00E55022">
              <w:rPr>
                <w:rFonts w:ascii="Arial" w:hAnsi="Arial" w:cs="Arial"/>
                <w:lang w:val="es-ES_tradnl"/>
              </w:rPr>
              <w:t>look</w:t>
            </w:r>
            <w:proofErr w:type="gramEnd"/>
            <w:r w:rsidRPr="00E55022">
              <w:rPr>
                <w:rFonts w:ascii="Arial" w:hAnsi="Arial" w:cs="Arial"/>
                <w:lang w:val="es-ES_tradnl"/>
              </w:rPr>
              <w:t>.</w:t>
            </w:r>
          </w:p>
          <w:p w14:paraId="6067D695" w14:textId="77777777" w:rsidR="00E55022" w:rsidRDefault="00E55022" w:rsidP="00EF13C2">
            <w:pPr>
              <w:spacing w:line="288" w:lineRule="auto"/>
              <w:jc w:val="both"/>
              <w:rPr>
                <w:rFonts w:ascii="Arial" w:hAnsi="Arial" w:cs="Arial"/>
                <w:lang w:val="es-ES_tradnl"/>
              </w:rPr>
            </w:pPr>
          </w:p>
          <w:p w14:paraId="353A8E9C" w14:textId="77777777" w:rsidR="00E55022" w:rsidRDefault="00E55022" w:rsidP="00EF13C2">
            <w:pPr>
              <w:spacing w:line="288" w:lineRule="auto"/>
              <w:jc w:val="both"/>
              <w:rPr>
                <w:rFonts w:ascii="Arial" w:hAnsi="Arial" w:cs="Arial"/>
                <w:lang w:val="es-ES_tradnl"/>
              </w:rPr>
            </w:pPr>
          </w:p>
          <w:p w14:paraId="41AB76F6" w14:textId="6B75B4BF" w:rsidR="00E55022" w:rsidRPr="00E55022" w:rsidRDefault="00E55022" w:rsidP="00EF13C2">
            <w:pPr>
              <w:spacing w:line="288" w:lineRule="auto"/>
              <w:jc w:val="both"/>
              <w:rPr>
                <w:rFonts w:ascii="Arial" w:hAnsi="Arial" w:cs="Arial"/>
                <w:lang w:val="es-ES_tradnl"/>
              </w:rPr>
            </w:pPr>
            <w:r w:rsidRPr="008E643C">
              <w:rPr>
                <w:rFonts w:ascii="Arial" w:hAnsi="Arial" w:cs="Arial"/>
                <w:b/>
              </w:rPr>
              <w:t>© Dentaurum</w:t>
            </w:r>
          </w:p>
        </w:tc>
      </w:tr>
    </w:tbl>
    <w:p w14:paraId="2F4D5558" w14:textId="77777777" w:rsidR="00E55022" w:rsidRPr="00E55022" w:rsidRDefault="00E55022" w:rsidP="00EF2FBC">
      <w:pPr>
        <w:spacing w:line="288" w:lineRule="auto"/>
        <w:jc w:val="both"/>
        <w:rPr>
          <w:rFonts w:ascii="Arial" w:hAnsi="Arial" w:cs="Arial"/>
          <w:lang w:val="es-ES_tradnl"/>
        </w:rPr>
      </w:pPr>
    </w:p>
    <w:p w14:paraId="65FDD60C" w14:textId="77777777" w:rsidR="00E55022" w:rsidRDefault="00E55022" w:rsidP="00E55022">
      <w:pPr>
        <w:spacing w:line="288" w:lineRule="auto"/>
        <w:jc w:val="both"/>
        <w:rPr>
          <w:rFonts w:ascii="Arial" w:hAnsi="Arial" w:cs="Arial"/>
          <w:b/>
          <w:bCs/>
          <w:color w:val="000000" w:themeColor="text1"/>
          <w:sz w:val="22"/>
          <w:szCs w:val="22"/>
          <w:lang w:val="es-ES_tradnl"/>
        </w:rPr>
      </w:pPr>
    </w:p>
    <w:p w14:paraId="47A681B5" w14:textId="77777777" w:rsidR="00E55022" w:rsidRDefault="00E55022" w:rsidP="00E55022">
      <w:pPr>
        <w:spacing w:line="288" w:lineRule="auto"/>
        <w:jc w:val="both"/>
        <w:rPr>
          <w:rFonts w:ascii="Arial" w:hAnsi="Arial" w:cs="Arial"/>
          <w:b/>
          <w:bCs/>
          <w:color w:val="000000" w:themeColor="text1"/>
          <w:sz w:val="22"/>
          <w:szCs w:val="22"/>
          <w:lang w:val="es-ES_tradnl"/>
        </w:rPr>
      </w:pPr>
    </w:p>
    <w:p w14:paraId="576EC1AE" w14:textId="77777777" w:rsidR="00E55022" w:rsidRDefault="00E55022" w:rsidP="00E55022">
      <w:pPr>
        <w:spacing w:line="288" w:lineRule="auto"/>
        <w:jc w:val="both"/>
        <w:rPr>
          <w:rFonts w:ascii="Arial" w:hAnsi="Arial" w:cs="Arial"/>
          <w:b/>
          <w:bCs/>
          <w:color w:val="000000" w:themeColor="text1"/>
          <w:sz w:val="22"/>
          <w:szCs w:val="22"/>
          <w:lang w:val="es-ES_tradnl"/>
        </w:rPr>
      </w:pPr>
    </w:p>
    <w:p w14:paraId="2AF58DD3" w14:textId="77777777" w:rsidR="00E55022" w:rsidRDefault="00E55022" w:rsidP="00E55022">
      <w:pPr>
        <w:spacing w:line="288" w:lineRule="auto"/>
        <w:jc w:val="both"/>
        <w:rPr>
          <w:rFonts w:ascii="Arial" w:hAnsi="Arial" w:cs="Arial"/>
          <w:b/>
          <w:bCs/>
          <w:color w:val="000000" w:themeColor="text1"/>
          <w:sz w:val="22"/>
          <w:szCs w:val="22"/>
          <w:lang w:val="es-ES_tradnl"/>
        </w:rPr>
      </w:pPr>
    </w:p>
    <w:p w14:paraId="488F1C61" w14:textId="77777777" w:rsidR="00E55022" w:rsidRDefault="00E55022" w:rsidP="00E55022">
      <w:pPr>
        <w:spacing w:line="288" w:lineRule="auto"/>
        <w:jc w:val="both"/>
        <w:rPr>
          <w:rFonts w:ascii="Arial" w:hAnsi="Arial" w:cs="Arial"/>
          <w:b/>
          <w:bCs/>
          <w:color w:val="000000" w:themeColor="text1"/>
          <w:sz w:val="22"/>
          <w:szCs w:val="22"/>
          <w:lang w:val="es-ES_tradnl"/>
        </w:rPr>
      </w:pPr>
    </w:p>
    <w:p w14:paraId="09D77744" w14:textId="77777777" w:rsidR="00E55022" w:rsidRDefault="00E55022" w:rsidP="00E55022">
      <w:pPr>
        <w:spacing w:line="288" w:lineRule="auto"/>
        <w:jc w:val="both"/>
        <w:rPr>
          <w:rFonts w:ascii="Arial" w:hAnsi="Arial" w:cs="Arial"/>
          <w:b/>
          <w:bCs/>
          <w:color w:val="000000" w:themeColor="text1"/>
          <w:sz w:val="22"/>
          <w:szCs w:val="22"/>
          <w:lang w:val="es-ES_tradnl"/>
        </w:rPr>
      </w:pPr>
    </w:p>
    <w:p w14:paraId="2E19D0A5" w14:textId="77777777" w:rsidR="00FD5669" w:rsidRDefault="00FD5669" w:rsidP="00E55022">
      <w:pPr>
        <w:spacing w:line="288" w:lineRule="auto"/>
        <w:jc w:val="both"/>
        <w:rPr>
          <w:rFonts w:ascii="Arial" w:hAnsi="Arial" w:cs="Arial"/>
          <w:b/>
          <w:bCs/>
          <w:color w:val="000000" w:themeColor="text1"/>
          <w:sz w:val="22"/>
          <w:szCs w:val="22"/>
          <w:lang w:val="es-ES_tradnl"/>
        </w:rPr>
      </w:pPr>
    </w:p>
    <w:p w14:paraId="7935E6D4" w14:textId="77777777" w:rsidR="00FD5669" w:rsidRDefault="00FD5669" w:rsidP="00E55022">
      <w:pPr>
        <w:spacing w:line="288" w:lineRule="auto"/>
        <w:jc w:val="both"/>
        <w:rPr>
          <w:rFonts w:ascii="Arial" w:hAnsi="Arial" w:cs="Arial"/>
          <w:b/>
          <w:bCs/>
          <w:color w:val="000000" w:themeColor="text1"/>
          <w:sz w:val="22"/>
          <w:szCs w:val="22"/>
          <w:lang w:val="es-ES_tradnl"/>
        </w:rPr>
      </w:pPr>
    </w:p>
    <w:p w14:paraId="308553C8" w14:textId="77777777" w:rsidR="00FD5669" w:rsidRDefault="00FD5669" w:rsidP="00E55022">
      <w:pPr>
        <w:spacing w:line="288" w:lineRule="auto"/>
        <w:jc w:val="both"/>
        <w:rPr>
          <w:rFonts w:ascii="Arial" w:hAnsi="Arial" w:cs="Arial"/>
          <w:b/>
          <w:bCs/>
          <w:color w:val="000000" w:themeColor="text1"/>
          <w:sz w:val="22"/>
          <w:szCs w:val="22"/>
          <w:lang w:val="es-ES_tradnl"/>
        </w:rPr>
      </w:pPr>
    </w:p>
    <w:p w14:paraId="4590942F" w14:textId="77777777" w:rsidR="00FD5669" w:rsidRDefault="00FD5669" w:rsidP="00E55022">
      <w:pPr>
        <w:spacing w:line="288" w:lineRule="auto"/>
        <w:jc w:val="both"/>
        <w:rPr>
          <w:rFonts w:ascii="Arial" w:hAnsi="Arial" w:cs="Arial"/>
          <w:b/>
          <w:bCs/>
          <w:color w:val="000000" w:themeColor="text1"/>
          <w:sz w:val="22"/>
          <w:szCs w:val="22"/>
          <w:lang w:val="es-ES_tradnl"/>
        </w:rPr>
      </w:pPr>
    </w:p>
    <w:p w14:paraId="739015D7" w14:textId="05EBE3D8" w:rsidR="00E55022" w:rsidRPr="00595D24" w:rsidRDefault="00E55022" w:rsidP="00E55022">
      <w:pPr>
        <w:spacing w:line="288" w:lineRule="auto"/>
        <w:jc w:val="both"/>
        <w:rPr>
          <w:rFonts w:ascii="Arial" w:hAnsi="Arial" w:cs="Arial"/>
          <w:b/>
          <w:bCs/>
          <w:color w:val="000000" w:themeColor="text1"/>
          <w:sz w:val="22"/>
          <w:szCs w:val="22"/>
          <w:lang w:val="es-ES_tradnl"/>
        </w:rPr>
      </w:pPr>
      <w:r w:rsidRPr="00595D24">
        <w:rPr>
          <w:rFonts w:ascii="Arial" w:hAnsi="Arial" w:cs="Arial"/>
          <w:b/>
          <w:bCs/>
          <w:color w:val="000000" w:themeColor="text1"/>
          <w:sz w:val="22"/>
          <w:szCs w:val="22"/>
          <w:lang w:val="es-ES_tradnl"/>
        </w:rPr>
        <w:lastRenderedPageBreak/>
        <w:t>140 AÑOS de DENTAURUM – solo quien entiende el pasado puede diseñar el futuro</w:t>
      </w:r>
    </w:p>
    <w:p w14:paraId="77F03803" w14:textId="77777777" w:rsidR="00E55022" w:rsidRPr="00595D24" w:rsidRDefault="00E55022" w:rsidP="00E55022">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En 2026 celebramos con orgullo una extraordinaria historia de éxito: desde hace 140 años, Dentaurum es un fiel acompañante en la industria dental. Fundada en 1886, somos la compañía dental en funcionamiento ininterrumpido más antigua del mundo, activa en la industria dental desde su primer día y todavía de propiedad familiar.</w:t>
      </w:r>
    </w:p>
    <w:p w14:paraId="390CA47F" w14:textId="77777777" w:rsidR="00E55022" w:rsidRPr="00595D24" w:rsidRDefault="00E55022" w:rsidP="00E55022">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Nuestra sede en Ispringen, en el norte de la Selva Negra, representa el principio "</w:t>
      </w:r>
      <w:proofErr w:type="spellStart"/>
      <w:r w:rsidRPr="00595D24">
        <w:rPr>
          <w:rFonts w:ascii="Arial" w:hAnsi="Arial" w:cs="Arial"/>
          <w:color w:val="000000" w:themeColor="text1"/>
          <w:sz w:val="22"/>
          <w:szCs w:val="22"/>
          <w:lang w:val="es-ES_tradnl"/>
        </w:rPr>
        <w:t>Engineered</w:t>
      </w:r>
      <w:proofErr w:type="spellEnd"/>
      <w:r w:rsidRPr="00595D24">
        <w:rPr>
          <w:rFonts w:ascii="Arial" w:hAnsi="Arial" w:cs="Arial"/>
          <w:color w:val="000000" w:themeColor="text1"/>
          <w:sz w:val="22"/>
          <w:szCs w:val="22"/>
          <w:lang w:val="es-ES_tradnl"/>
        </w:rPr>
        <w:t xml:space="preserve"> and made in </w:t>
      </w:r>
      <w:proofErr w:type="spellStart"/>
      <w:r w:rsidRPr="00595D24">
        <w:rPr>
          <w:rFonts w:ascii="Arial" w:hAnsi="Arial" w:cs="Arial"/>
          <w:color w:val="000000" w:themeColor="text1"/>
          <w:sz w:val="22"/>
          <w:szCs w:val="22"/>
          <w:lang w:val="es-ES_tradnl"/>
        </w:rPr>
        <w:t>Germany</w:t>
      </w:r>
      <w:proofErr w:type="spellEnd"/>
      <w:r w:rsidRPr="00595D24">
        <w:rPr>
          <w:rFonts w:ascii="Arial" w:hAnsi="Arial" w:cs="Arial"/>
          <w:color w:val="000000" w:themeColor="text1"/>
          <w:sz w:val="22"/>
          <w:szCs w:val="22"/>
          <w:lang w:val="es-ES_tradnl"/>
        </w:rPr>
        <w:t xml:space="preserve">". Aquí fabricamos más de 8.500 productos de marca que son referencia mundial en los ámbitos de la ortodoncia, la prótesis dental, la implantología y la cerámica. </w:t>
      </w:r>
    </w:p>
    <w:p w14:paraId="2C61B2AD" w14:textId="77777777" w:rsidR="00E55022" w:rsidRPr="00595D24" w:rsidRDefault="00E55022" w:rsidP="00E55022">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En Dentaurum no solo importa el desarrollo de productos de alta calidad, sino también el compromiso con el mundo que nos rodea. Desde 1989 somos pioneros en la protección del medio ambiente y del clima, y apostamos activamente por un futuro sostenible. Desde 1994, la gestión de calidad y la gestión del medio ambiente están unidas en un sistema integrado para mejorar de manera continuada nuestros procesos. Además, damos especial importancia a la protección en el trabajo, al trato respetuoso y a la igualdad entre los empleados.</w:t>
      </w:r>
    </w:p>
    <w:p w14:paraId="7E899B15" w14:textId="77777777" w:rsidR="00E55022" w:rsidRPr="00595D24" w:rsidRDefault="00E55022" w:rsidP="00E55022">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Nuestro aniversario no es solo un importante hito, sino también la demostración del compromiso, la calidad y la pasión con los que mejoramos siempre nuestros productos y nuestros servicios. Agradecemos a nuestros clientes, socios y empleados su confianza y estamos deseando compartir con todos ellos nuestros próximos capítulos.</w:t>
      </w:r>
    </w:p>
    <w:p w14:paraId="000F7A9B" w14:textId="77777777" w:rsidR="00E55022" w:rsidRPr="00C96027" w:rsidRDefault="00E55022" w:rsidP="00E55022">
      <w:pPr>
        <w:spacing w:line="288" w:lineRule="auto"/>
        <w:jc w:val="both"/>
        <w:rPr>
          <w:rFonts w:ascii="Arial" w:hAnsi="Arial" w:cs="Arial"/>
          <w:sz w:val="22"/>
          <w:szCs w:val="22"/>
          <w:lang w:val="es-ES_tradnl"/>
        </w:rPr>
      </w:pPr>
    </w:p>
    <w:p w14:paraId="4E0366EB" w14:textId="77777777" w:rsidR="00E55022" w:rsidRPr="00E55022" w:rsidRDefault="00E55022" w:rsidP="00EF2FBC">
      <w:pPr>
        <w:spacing w:line="288" w:lineRule="auto"/>
        <w:jc w:val="both"/>
        <w:rPr>
          <w:rFonts w:ascii="Arial" w:hAnsi="Arial" w:cs="Arial"/>
          <w:lang w:val="es-ES_tradnl"/>
        </w:rPr>
      </w:pPr>
    </w:p>
    <w:sectPr w:rsidR="00E55022" w:rsidRPr="00E55022" w:rsidSect="00DC6E65">
      <w:headerReference w:type="default" r:id="rId12"/>
      <w:pgSz w:w="11906" w:h="16838"/>
      <w:pgMar w:top="170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A11196" w14:textId="77777777" w:rsidR="004A6C95" w:rsidRDefault="004A6C95" w:rsidP="00DA453F">
      <w:pPr>
        <w:spacing w:after="0" w:line="240" w:lineRule="auto"/>
      </w:pPr>
      <w:r>
        <w:separator/>
      </w:r>
    </w:p>
  </w:endnote>
  <w:endnote w:type="continuationSeparator" w:id="0">
    <w:p w14:paraId="435677F7" w14:textId="77777777" w:rsidR="004A6C95" w:rsidRDefault="004A6C95" w:rsidP="00DA45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B13410" w14:textId="77777777" w:rsidR="004A6C95" w:rsidRDefault="004A6C95" w:rsidP="00DA453F">
      <w:pPr>
        <w:spacing w:after="0" w:line="240" w:lineRule="auto"/>
      </w:pPr>
      <w:r>
        <w:separator/>
      </w:r>
    </w:p>
  </w:footnote>
  <w:footnote w:type="continuationSeparator" w:id="0">
    <w:p w14:paraId="50701C46" w14:textId="77777777" w:rsidR="004A6C95" w:rsidRDefault="004A6C95" w:rsidP="00DA45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93C90" w14:textId="20F12D15" w:rsidR="00DA453F" w:rsidRDefault="00E55022">
    <w:pPr>
      <w:pStyle w:val="Kopfzeile"/>
    </w:pPr>
    <w:r>
      <w:rPr>
        <w:noProof/>
      </w:rPr>
      <w:drawing>
        <wp:anchor distT="0" distB="0" distL="114300" distR="114300" simplePos="0" relativeHeight="251659264" behindDoc="1" locked="0" layoutInCell="1" allowOverlap="1" wp14:anchorId="5F5B522C" wp14:editId="0425BEA3">
          <wp:simplePos x="0" y="0"/>
          <wp:positionH relativeFrom="column">
            <wp:posOffset>-885825</wp:posOffset>
          </wp:positionH>
          <wp:positionV relativeFrom="paragraph">
            <wp:posOffset>-438785</wp:posOffset>
          </wp:positionV>
          <wp:extent cx="7605274" cy="10757783"/>
          <wp:effectExtent l="0" t="0" r="0" b="5715"/>
          <wp:wrapNone/>
          <wp:docPr id="943488046"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605274" cy="1075778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812BB7"/>
    <w:multiLevelType w:val="multilevel"/>
    <w:tmpl w:val="88268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3447FE"/>
    <w:multiLevelType w:val="hybridMultilevel"/>
    <w:tmpl w:val="F0BE37D0"/>
    <w:lvl w:ilvl="0" w:tplc="5404B270">
      <w:numFmt w:val="bullet"/>
      <w:lvlText w:val=""/>
      <w:lvlJc w:val="left"/>
      <w:pPr>
        <w:ind w:left="720" w:hanging="360"/>
      </w:pPr>
      <w:rPr>
        <w:rFonts w:ascii="Wingdings" w:eastAsiaTheme="minorHAns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96901E5"/>
    <w:multiLevelType w:val="multilevel"/>
    <w:tmpl w:val="96944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D700FC"/>
    <w:multiLevelType w:val="hybridMultilevel"/>
    <w:tmpl w:val="F5126D5E"/>
    <w:lvl w:ilvl="0" w:tplc="9EE0715A">
      <w:start w:val="5"/>
      <w:numFmt w:val="bullet"/>
      <w:lvlText w:val=""/>
      <w:lvlJc w:val="left"/>
      <w:pPr>
        <w:ind w:left="720" w:hanging="360"/>
      </w:pPr>
      <w:rPr>
        <w:rFonts w:ascii="Wingdings" w:eastAsiaTheme="minorHAns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0D10B7F"/>
    <w:multiLevelType w:val="multilevel"/>
    <w:tmpl w:val="8BA00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3D421D7"/>
    <w:multiLevelType w:val="multilevel"/>
    <w:tmpl w:val="BB5C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7A93B7D"/>
    <w:multiLevelType w:val="hybridMultilevel"/>
    <w:tmpl w:val="42DA01BE"/>
    <w:lvl w:ilvl="0" w:tplc="DE2A8246">
      <w:numFmt w:val="bullet"/>
      <w:lvlText w:val=""/>
      <w:lvlJc w:val="left"/>
      <w:pPr>
        <w:ind w:left="720" w:hanging="360"/>
      </w:pPr>
      <w:rPr>
        <w:rFonts w:ascii="Symbol" w:eastAsia="Times New Roman" w:hAnsi="Symbol" w:cs="Arial" w:hint="default"/>
        <w:color w:val="FF0000"/>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F8707D7"/>
    <w:multiLevelType w:val="multilevel"/>
    <w:tmpl w:val="05AE5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B44553B"/>
    <w:multiLevelType w:val="multilevel"/>
    <w:tmpl w:val="E2A42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3DB60AA"/>
    <w:multiLevelType w:val="multilevel"/>
    <w:tmpl w:val="2D989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50C2FFA"/>
    <w:multiLevelType w:val="multilevel"/>
    <w:tmpl w:val="9D3EF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7BDF6238"/>
    <w:multiLevelType w:val="multilevel"/>
    <w:tmpl w:val="B2F00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68573365">
    <w:abstractNumId w:val="11"/>
  </w:num>
  <w:num w:numId="2" w16cid:durableId="668755473">
    <w:abstractNumId w:val="8"/>
  </w:num>
  <w:num w:numId="3" w16cid:durableId="1380789707">
    <w:abstractNumId w:val="7"/>
  </w:num>
  <w:num w:numId="4" w16cid:durableId="171065325">
    <w:abstractNumId w:val="0"/>
  </w:num>
  <w:num w:numId="5" w16cid:durableId="1183518503">
    <w:abstractNumId w:val="4"/>
  </w:num>
  <w:num w:numId="6" w16cid:durableId="1603144090">
    <w:abstractNumId w:val="9"/>
  </w:num>
  <w:num w:numId="7" w16cid:durableId="1845245560">
    <w:abstractNumId w:val="2"/>
  </w:num>
  <w:num w:numId="8" w16cid:durableId="375005106">
    <w:abstractNumId w:val="5"/>
  </w:num>
  <w:num w:numId="9" w16cid:durableId="1916166181">
    <w:abstractNumId w:val="10"/>
  </w:num>
  <w:num w:numId="10" w16cid:durableId="1480658823">
    <w:abstractNumId w:val="3"/>
  </w:num>
  <w:num w:numId="11" w16cid:durableId="422189588">
    <w:abstractNumId w:val="1"/>
  </w:num>
  <w:num w:numId="12" w16cid:durableId="14505089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730F"/>
    <w:rsid w:val="000068E9"/>
    <w:rsid w:val="0008189F"/>
    <w:rsid w:val="00100D75"/>
    <w:rsid w:val="00132759"/>
    <w:rsid w:val="001624B2"/>
    <w:rsid w:val="00176E5F"/>
    <w:rsid w:val="00186A37"/>
    <w:rsid w:val="001E42ED"/>
    <w:rsid w:val="001F7D45"/>
    <w:rsid w:val="002059B7"/>
    <w:rsid w:val="00207E19"/>
    <w:rsid w:val="002124BC"/>
    <w:rsid w:val="002230B3"/>
    <w:rsid w:val="0022744C"/>
    <w:rsid w:val="00255AFC"/>
    <w:rsid w:val="002647F9"/>
    <w:rsid w:val="0027730F"/>
    <w:rsid w:val="002A3B84"/>
    <w:rsid w:val="002A4E09"/>
    <w:rsid w:val="002F2B6F"/>
    <w:rsid w:val="002F58FE"/>
    <w:rsid w:val="00313C9E"/>
    <w:rsid w:val="003143FA"/>
    <w:rsid w:val="003314C7"/>
    <w:rsid w:val="0036185D"/>
    <w:rsid w:val="00366D92"/>
    <w:rsid w:val="0037437B"/>
    <w:rsid w:val="00397C30"/>
    <w:rsid w:val="003C0EE3"/>
    <w:rsid w:val="003D2288"/>
    <w:rsid w:val="003E12BE"/>
    <w:rsid w:val="00415500"/>
    <w:rsid w:val="00456FC6"/>
    <w:rsid w:val="00462F97"/>
    <w:rsid w:val="0047668B"/>
    <w:rsid w:val="0047731F"/>
    <w:rsid w:val="00493EF7"/>
    <w:rsid w:val="004A6C95"/>
    <w:rsid w:val="004D24BA"/>
    <w:rsid w:val="005041B2"/>
    <w:rsid w:val="005174FE"/>
    <w:rsid w:val="00527766"/>
    <w:rsid w:val="0054362F"/>
    <w:rsid w:val="00551F99"/>
    <w:rsid w:val="00573D56"/>
    <w:rsid w:val="0059316E"/>
    <w:rsid w:val="005958E4"/>
    <w:rsid w:val="00604BD5"/>
    <w:rsid w:val="006110EE"/>
    <w:rsid w:val="0061334B"/>
    <w:rsid w:val="0061397F"/>
    <w:rsid w:val="00616ED8"/>
    <w:rsid w:val="0064241A"/>
    <w:rsid w:val="006475FE"/>
    <w:rsid w:val="0065055B"/>
    <w:rsid w:val="00667079"/>
    <w:rsid w:val="00684163"/>
    <w:rsid w:val="00692D6A"/>
    <w:rsid w:val="006A40E0"/>
    <w:rsid w:val="006A5C2C"/>
    <w:rsid w:val="006B4D2A"/>
    <w:rsid w:val="006B7D4A"/>
    <w:rsid w:val="006D2751"/>
    <w:rsid w:val="00712ACC"/>
    <w:rsid w:val="00722608"/>
    <w:rsid w:val="0073076A"/>
    <w:rsid w:val="00763975"/>
    <w:rsid w:val="007713E7"/>
    <w:rsid w:val="00795FA5"/>
    <w:rsid w:val="007A06BB"/>
    <w:rsid w:val="007C1E27"/>
    <w:rsid w:val="007F52D6"/>
    <w:rsid w:val="00802DC0"/>
    <w:rsid w:val="00822162"/>
    <w:rsid w:val="00831DF0"/>
    <w:rsid w:val="00855803"/>
    <w:rsid w:val="00882EE1"/>
    <w:rsid w:val="00886AAE"/>
    <w:rsid w:val="0089545F"/>
    <w:rsid w:val="008C7218"/>
    <w:rsid w:val="00960AFD"/>
    <w:rsid w:val="00975E3E"/>
    <w:rsid w:val="009C5A43"/>
    <w:rsid w:val="009D446D"/>
    <w:rsid w:val="009F6A07"/>
    <w:rsid w:val="00A05B17"/>
    <w:rsid w:val="00A127CA"/>
    <w:rsid w:val="00A150ED"/>
    <w:rsid w:val="00A1644D"/>
    <w:rsid w:val="00A42E6B"/>
    <w:rsid w:val="00A7224A"/>
    <w:rsid w:val="00AC3E43"/>
    <w:rsid w:val="00AE6258"/>
    <w:rsid w:val="00AF191F"/>
    <w:rsid w:val="00B10555"/>
    <w:rsid w:val="00B1071D"/>
    <w:rsid w:val="00B31222"/>
    <w:rsid w:val="00B663FB"/>
    <w:rsid w:val="00B71969"/>
    <w:rsid w:val="00B879E1"/>
    <w:rsid w:val="00BC196C"/>
    <w:rsid w:val="00BE2882"/>
    <w:rsid w:val="00BE4C12"/>
    <w:rsid w:val="00BF7671"/>
    <w:rsid w:val="00C276B5"/>
    <w:rsid w:val="00C37F1E"/>
    <w:rsid w:val="00C77160"/>
    <w:rsid w:val="00C81658"/>
    <w:rsid w:val="00C83AA7"/>
    <w:rsid w:val="00CA0406"/>
    <w:rsid w:val="00CA420F"/>
    <w:rsid w:val="00CB6887"/>
    <w:rsid w:val="00CD1D6E"/>
    <w:rsid w:val="00CD3C3F"/>
    <w:rsid w:val="00CE3723"/>
    <w:rsid w:val="00CE7A62"/>
    <w:rsid w:val="00CF1285"/>
    <w:rsid w:val="00D06F15"/>
    <w:rsid w:val="00D131F3"/>
    <w:rsid w:val="00D17845"/>
    <w:rsid w:val="00D17EED"/>
    <w:rsid w:val="00D33D33"/>
    <w:rsid w:val="00D47906"/>
    <w:rsid w:val="00D528B1"/>
    <w:rsid w:val="00D65650"/>
    <w:rsid w:val="00D8513C"/>
    <w:rsid w:val="00DA453F"/>
    <w:rsid w:val="00DB21B8"/>
    <w:rsid w:val="00DC23A0"/>
    <w:rsid w:val="00DC6E65"/>
    <w:rsid w:val="00DE24B8"/>
    <w:rsid w:val="00DF4EA6"/>
    <w:rsid w:val="00E04384"/>
    <w:rsid w:val="00E04A9C"/>
    <w:rsid w:val="00E0589E"/>
    <w:rsid w:val="00E235CE"/>
    <w:rsid w:val="00E32151"/>
    <w:rsid w:val="00E45244"/>
    <w:rsid w:val="00E55022"/>
    <w:rsid w:val="00EC0799"/>
    <w:rsid w:val="00ED7264"/>
    <w:rsid w:val="00EF2FBC"/>
    <w:rsid w:val="00F27D8A"/>
    <w:rsid w:val="00F304F7"/>
    <w:rsid w:val="00F35470"/>
    <w:rsid w:val="00FA4A67"/>
    <w:rsid w:val="00FC398C"/>
    <w:rsid w:val="00FD5669"/>
    <w:rsid w:val="00FD5F4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482BF5"/>
  <w15:chartTrackingRefBased/>
  <w15:docId w15:val="{908FF42C-917A-4751-9EBF-13E95680E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55022"/>
    <w:rPr>
      <w:rFonts w:ascii="Aptos" w:hAnsi="Aptos"/>
    </w:rPr>
  </w:style>
  <w:style w:type="paragraph" w:styleId="berschrift1">
    <w:name w:val="heading 1"/>
    <w:basedOn w:val="Standard"/>
    <w:next w:val="Standard"/>
    <w:link w:val="berschrift1Zchn"/>
    <w:uiPriority w:val="9"/>
    <w:qFormat/>
    <w:rsid w:val="0027730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27730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27730F"/>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27730F"/>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27730F"/>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27730F"/>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27730F"/>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27730F"/>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27730F"/>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7730F"/>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27730F"/>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27730F"/>
    <w:rPr>
      <w:rFonts w:ascii="Aptos" w:eastAsiaTheme="majorEastAsia" w:hAnsi="Aptos"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27730F"/>
    <w:rPr>
      <w:rFonts w:ascii="Aptos" w:eastAsiaTheme="majorEastAsia" w:hAnsi="Aptos"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27730F"/>
    <w:rPr>
      <w:rFonts w:ascii="Aptos" w:eastAsiaTheme="majorEastAsia" w:hAnsi="Aptos" w:cstheme="majorBidi"/>
      <w:color w:val="0F4761" w:themeColor="accent1" w:themeShade="BF"/>
    </w:rPr>
  </w:style>
  <w:style w:type="character" w:customStyle="1" w:styleId="berschrift6Zchn">
    <w:name w:val="Überschrift 6 Zchn"/>
    <w:basedOn w:val="Absatz-Standardschriftart"/>
    <w:link w:val="berschrift6"/>
    <w:uiPriority w:val="9"/>
    <w:semiHidden/>
    <w:rsid w:val="0027730F"/>
    <w:rPr>
      <w:rFonts w:ascii="Aptos" w:eastAsiaTheme="majorEastAsia" w:hAnsi="Aptos" w:cstheme="majorBidi"/>
      <w:i/>
      <w:iCs/>
      <w:color w:val="595959" w:themeColor="text1" w:themeTint="A6"/>
    </w:rPr>
  </w:style>
  <w:style w:type="character" w:customStyle="1" w:styleId="berschrift7Zchn">
    <w:name w:val="Überschrift 7 Zchn"/>
    <w:basedOn w:val="Absatz-Standardschriftart"/>
    <w:link w:val="berschrift7"/>
    <w:uiPriority w:val="9"/>
    <w:semiHidden/>
    <w:rsid w:val="0027730F"/>
    <w:rPr>
      <w:rFonts w:ascii="Aptos" w:eastAsiaTheme="majorEastAsia" w:hAnsi="Aptos" w:cstheme="majorBidi"/>
      <w:color w:val="595959" w:themeColor="text1" w:themeTint="A6"/>
    </w:rPr>
  </w:style>
  <w:style w:type="character" w:customStyle="1" w:styleId="berschrift8Zchn">
    <w:name w:val="Überschrift 8 Zchn"/>
    <w:basedOn w:val="Absatz-Standardschriftart"/>
    <w:link w:val="berschrift8"/>
    <w:uiPriority w:val="9"/>
    <w:semiHidden/>
    <w:rsid w:val="0027730F"/>
    <w:rPr>
      <w:rFonts w:ascii="Aptos" w:eastAsiaTheme="majorEastAsia" w:hAnsi="Aptos" w:cstheme="majorBidi"/>
      <w:i/>
      <w:iCs/>
      <w:color w:val="272727" w:themeColor="text1" w:themeTint="D8"/>
    </w:rPr>
  </w:style>
  <w:style w:type="character" w:customStyle="1" w:styleId="berschrift9Zchn">
    <w:name w:val="Überschrift 9 Zchn"/>
    <w:basedOn w:val="Absatz-Standardschriftart"/>
    <w:link w:val="berschrift9"/>
    <w:uiPriority w:val="9"/>
    <w:semiHidden/>
    <w:rsid w:val="0027730F"/>
    <w:rPr>
      <w:rFonts w:ascii="Aptos" w:eastAsiaTheme="majorEastAsia" w:hAnsi="Aptos" w:cstheme="majorBidi"/>
      <w:color w:val="272727" w:themeColor="text1" w:themeTint="D8"/>
    </w:rPr>
  </w:style>
  <w:style w:type="paragraph" w:styleId="Titel">
    <w:name w:val="Title"/>
    <w:basedOn w:val="Standard"/>
    <w:next w:val="Standard"/>
    <w:link w:val="TitelZchn"/>
    <w:uiPriority w:val="10"/>
    <w:qFormat/>
    <w:rsid w:val="0027730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27730F"/>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27730F"/>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27730F"/>
    <w:rPr>
      <w:rFonts w:ascii="Aptos" w:eastAsiaTheme="majorEastAsia" w:hAnsi="Aptos" w:cstheme="majorBidi"/>
      <w:color w:val="595959" w:themeColor="text1" w:themeTint="A6"/>
      <w:spacing w:val="15"/>
      <w:sz w:val="28"/>
      <w:szCs w:val="28"/>
    </w:rPr>
  </w:style>
  <w:style w:type="paragraph" w:styleId="Zitat">
    <w:name w:val="Quote"/>
    <w:basedOn w:val="Standard"/>
    <w:next w:val="Standard"/>
    <w:link w:val="ZitatZchn"/>
    <w:uiPriority w:val="29"/>
    <w:qFormat/>
    <w:rsid w:val="0027730F"/>
    <w:pPr>
      <w:spacing w:before="160"/>
      <w:jc w:val="center"/>
    </w:pPr>
    <w:rPr>
      <w:i/>
      <w:iCs/>
      <w:color w:val="404040" w:themeColor="text1" w:themeTint="BF"/>
    </w:rPr>
  </w:style>
  <w:style w:type="character" w:customStyle="1" w:styleId="ZitatZchn">
    <w:name w:val="Zitat Zchn"/>
    <w:basedOn w:val="Absatz-Standardschriftart"/>
    <w:link w:val="Zitat"/>
    <w:uiPriority w:val="29"/>
    <w:rsid w:val="0027730F"/>
    <w:rPr>
      <w:i/>
      <w:iCs/>
      <w:color w:val="404040" w:themeColor="text1" w:themeTint="BF"/>
    </w:rPr>
  </w:style>
  <w:style w:type="paragraph" w:styleId="Listenabsatz">
    <w:name w:val="List Paragraph"/>
    <w:basedOn w:val="Standard"/>
    <w:uiPriority w:val="34"/>
    <w:qFormat/>
    <w:rsid w:val="0027730F"/>
    <w:pPr>
      <w:ind w:left="720"/>
      <w:contextualSpacing/>
    </w:pPr>
  </w:style>
  <w:style w:type="character" w:styleId="IntensiveHervorhebung">
    <w:name w:val="Intense Emphasis"/>
    <w:basedOn w:val="Absatz-Standardschriftart"/>
    <w:uiPriority w:val="21"/>
    <w:qFormat/>
    <w:rsid w:val="0027730F"/>
    <w:rPr>
      <w:i/>
      <w:iCs/>
      <w:color w:val="0F4761" w:themeColor="accent1" w:themeShade="BF"/>
    </w:rPr>
  </w:style>
  <w:style w:type="paragraph" w:styleId="IntensivesZitat">
    <w:name w:val="Intense Quote"/>
    <w:basedOn w:val="Standard"/>
    <w:next w:val="Standard"/>
    <w:link w:val="IntensivesZitatZchn"/>
    <w:uiPriority w:val="30"/>
    <w:qFormat/>
    <w:rsid w:val="0027730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27730F"/>
    <w:rPr>
      <w:i/>
      <w:iCs/>
      <w:color w:val="0F4761" w:themeColor="accent1" w:themeShade="BF"/>
    </w:rPr>
  </w:style>
  <w:style w:type="character" w:styleId="IntensiverVerweis">
    <w:name w:val="Intense Reference"/>
    <w:basedOn w:val="Absatz-Standardschriftart"/>
    <w:uiPriority w:val="32"/>
    <w:qFormat/>
    <w:rsid w:val="0027730F"/>
    <w:rPr>
      <w:b/>
      <w:bCs/>
      <w:smallCaps/>
      <w:color w:val="0F4761" w:themeColor="accent1" w:themeShade="BF"/>
      <w:spacing w:val="5"/>
    </w:rPr>
  </w:style>
  <w:style w:type="character" w:styleId="Hyperlink">
    <w:name w:val="Hyperlink"/>
    <w:basedOn w:val="Absatz-Standardschriftart"/>
    <w:semiHidden/>
    <w:rsid w:val="0027730F"/>
    <w:rPr>
      <w:color w:val="0000FF"/>
      <w:u w:val="single"/>
    </w:rPr>
  </w:style>
  <w:style w:type="paragraph" w:styleId="StandardWeb">
    <w:name w:val="Normal (Web)"/>
    <w:basedOn w:val="Standard"/>
    <w:uiPriority w:val="99"/>
    <w:semiHidden/>
    <w:unhideWhenUsed/>
    <w:rsid w:val="00415500"/>
    <w:rPr>
      <w:rFonts w:ascii="Times New Roman" w:hAnsi="Times New Roman" w:cs="Times New Roman"/>
    </w:rPr>
  </w:style>
  <w:style w:type="paragraph" w:styleId="berarbeitung">
    <w:name w:val="Revision"/>
    <w:hidden/>
    <w:uiPriority w:val="99"/>
    <w:semiHidden/>
    <w:rsid w:val="00DA453F"/>
    <w:pPr>
      <w:spacing w:after="0" w:line="240" w:lineRule="auto"/>
    </w:pPr>
    <w:rPr>
      <w:rFonts w:ascii="Aptos" w:hAnsi="Aptos"/>
    </w:rPr>
  </w:style>
  <w:style w:type="paragraph" w:styleId="Kopfzeile">
    <w:name w:val="header"/>
    <w:basedOn w:val="Standard"/>
    <w:link w:val="KopfzeileZchn"/>
    <w:uiPriority w:val="99"/>
    <w:unhideWhenUsed/>
    <w:rsid w:val="00DA453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A453F"/>
    <w:rPr>
      <w:rFonts w:ascii="Aptos" w:hAnsi="Aptos"/>
    </w:rPr>
  </w:style>
  <w:style w:type="paragraph" w:styleId="Fuzeile">
    <w:name w:val="footer"/>
    <w:basedOn w:val="Standard"/>
    <w:link w:val="FuzeileZchn"/>
    <w:uiPriority w:val="99"/>
    <w:unhideWhenUsed/>
    <w:rsid w:val="00DA453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A453F"/>
    <w:rPr>
      <w:rFonts w:ascii="Aptos" w:hAnsi="Aptos"/>
    </w:rPr>
  </w:style>
  <w:style w:type="table" w:styleId="Tabellenraster">
    <w:name w:val="Table Grid"/>
    <w:basedOn w:val="NormaleTabelle"/>
    <w:uiPriority w:val="59"/>
    <w:rsid w:val="00F35470"/>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667079"/>
    <w:rPr>
      <w:color w:val="605E5C"/>
      <w:shd w:val="clear" w:color="auto" w:fill="E1DFDD"/>
    </w:rPr>
  </w:style>
  <w:style w:type="character" w:styleId="BesuchterLink">
    <w:name w:val="FollowedHyperlink"/>
    <w:basedOn w:val="Absatz-Standardschriftart"/>
    <w:uiPriority w:val="99"/>
    <w:semiHidden/>
    <w:unhideWhenUsed/>
    <w:rsid w:val="00DB21B8"/>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711961">
      <w:bodyDiv w:val="1"/>
      <w:marLeft w:val="0"/>
      <w:marRight w:val="0"/>
      <w:marTop w:val="0"/>
      <w:marBottom w:val="0"/>
      <w:divBdr>
        <w:top w:val="none" w:sz="0" w:space="0" w:color="auto"/>
        <w:left w:val="none" w:sz="0" w:space="0" w:color="auto"/>
        <w:bottom w:val="none" w:sz="0" w:space="0" w:color="auto"/>
        <w:right w:val="none" w:sz="0" w:space="0" w:color="auto"/>
      </w:divBdr>
    </w:div>
    <w:div w:id="549457824">
      <w:bodyDiv w:val="1"/>
      <w:marLeft w:val="0"/>
      <w:marRight w:val="0"/>
      <w:marTop w:val="0"/>
      <w:marBottom w:val="0"/>
      <w:divBdr>
        <w:top w:val="none" w:sz="0" w:space="0" w:color="auto"/>
        <w:left w:val="none" w:sz="0" w:space="0" w:color="auto"/>
        <w:bottom w:val="none" w:sz="0" w:space="0" w:color="auto"/>
        <w:right w:val="none" w:sz="0" w:space="0" w:color="auto"/>
      </w:divBdr>
    </w:div>
    <w:div w:id="586891506">
      <w:bodyDiv w:val="1"/>
      <w:marLeft w:val="0"/>
      <w:marRight w:val="0"/>
      <w:marTop w:val="0"/>
      <w:marBottom w:val="0"/>
      <w:divBdr>
        <w:top w:val="none" w:sz="0" w:space="0" w:color="auto"/>
        <w:left w:val="none" w:sz="0" w:space="0" w:color="auto"/>
        <w:bottom w:val="none" w:sz="0" w:space="0" w:color="auto"/>
        <w:right w:val="none" w:sz="0" w:space="0" w:color="auto"/>
      </w:divBdr>
    </w:div>
    <w:div w:id="801115963">
      <w:bodyDiv w:val="1"/>
      <w:marLeft w:val="0"/>
      <w:marRight w:val="0"/>
      <w:marTop w:val="0"/>
      <w:marBottom w:val="0"/>
      <w:divBdr>
        <w:top w:val="none" w:sz="0" w:space="0" w:color="auto"/>
        <w:left w:val="none" w:sz="0" w:space="0" w:color="auto"/>
        <w:bottom w:val="none" w:sz="0" w:space="0" w:color="auto"/>
        <w:right w:val="none" w:sz="0" w:space="0" w:color="auto"/>
      </w:divBdr>
    </w:div>
    <w:div w:id="1120998516">
      <w:bodyDiv w:val="1"/>
      <w:marLeft w:val="0"/>
      <w:marRight w:val="0"/>
      <w:marTop w:val="0"/>
      <w:marBottom w:val="0"/>
      <w:divBdr>
        <w:top w:val="none" w:sz="0" w:space="0" w:color="auto"/>
        <w:left w:val="none" w:sz="0" w:space="0" w:color="auto"/>
        <w:bottom w:val="none" w:sz="0" w:space="0" w:color="auto"/>
        <w:right w:val="none" w:sz="0" w:space="0" w:color="auto"/>
      </w:divBdr>
    </w:div>
    <w:div w:id="1152210843">
      <w:bodyDiv w:val="1"/>
      <w:marLeft w:val="0"/>
      <w:marRight w:val="0"/>
      <w:marTop w:val="0"/>
      <w:marBottom w:val="0"/>
      <w:divBdr>
        <w:top w:val="none" w:sz="0" w:space="0" w:color="auto"/>
        <w:left w:val="none" w:sz="0" w:space="0" w:color="auto"/>
        <w:bottom w:val="none" w:sz="0" w:space="0" w:color="auto"/>
        <w:right w:val="none" w:sz="0" w:space="0" w:color="auto"/>
      </w:divBdr>
    </w:div>
    <w:div w:id="1258518685">
      <w:bodyDiv w:val="1"/>
      <w:marLeft w:val="0"/>
      <w:marRight w:val="0"/>
      <w:marTop w:val="0"/>
      <w:marBottom w:val="0"/>
      <w:divBdr>
        <w:top w:val="none" w:sz="0" w:space="0" w:color="auto"/>
        <w:left w:val="none" w:sz="0" w:space="0" w:color="auto"/>
        <w:bottom w:val="none" w:sz="0" w:space="0" w:color="auto"/>
        <w:right w:val="none" w:sz="0" w:space="0" w:color="auto"/>
      </w:divBdr>
    </w:div>
    <w:div w:id="1292712968">
      <w:bodyDiv w:val="1"/>
      <w:marLeft w:val="0"/>
      <w:marRight w:val="0"/>
      <w:marTop w:val="0"/>
      <w:marBottom w:val="0"/>
      <w:divBdr>
        <w:top w:val="none" w:sz="0" w:space="0" w:color="auto"/>
        <w:left w:val="none" w:sz="0" w:space="0" w:color="auto"/>
        <w:bottom w:val="none" w:sz="0" w:space="0" w:color="auto"/>
        <w:right w:val="none" w:sz="0" w:space="0" w:color="auto"/>
      </w:divBdr>
    </w:div>
    <w:div w:id="1327783500">
      <w:bodyDiv w:val="1"/>
      <w:marLeft w:val="0"/>
      <w:marRight w:val="0"/>
      <w:marTop w:val="0"/>
      <w:marBottom w:val="0"/>
      <w:divBdr>
        <w:top w:val="none" w:sz="0" w:space="0" w:color="auto"/>
        <w:left w:val="none" w:sz="0" w:space="0" w:color="auto"/>
        <w:bottom w:val="none" w:sz="0" w:space="0" w:color="auto"/>
        <w:right w:val="none" w:sz="0" w:space="0" w:color="auto"/>
      </w:divBdr>
    </w:div>
    <w:div w:id="1418558227">
      <w:bodyDiv w:val="1"/>
      <w:marLeft w:val="0"/>
      <w:marRight w:val="0"/>
      <w:marTop w:val="0"/>
      <w:marBottom w:val="0"/>
      <w:divBdr>
        <w:top w:val="none" w:sz="0" w:space="0" w:color="auto"/>
        <w:left w:val="none" w:sz="0" w:space="0" w:color="auto"/>
        <w:bottom w:val="none" w:sz="0" w:space="0" w:color="auto"/>
        <w:right w:val="none" w:sz="0" w:space="0" w:color="auto"/>
      </w:divBdr>
    </w:div>
    <w:div w:id="1609120669">
      <w:bodyDiv w:val="1"/>
      <w:marLeft w:val="0"/>
      <w:marRight w:val="0"/>
      <w:marTop w:val="0"/>
      <w:marBottom w:val="0"/>
      <w:divBdr>
        <w:top w:val="none" w:sz="0" w:space="0" w:color="auto"/>
        <w:left w:val="none" w:sz="0" w:space="0" w:color="auto"/>
        <w:bottom w:val="none" w:sz="0" w:space="0" w:color="auto"/>
        <w:right w:val="none" w:sz="0" w:space="0" w:color="auto"/>
      </w:divBdr>
    </w:div>
    <w:div w:id="1675494853">
      <w:bodyDiv w:val="1"/>
      <w:marLeft w:val="0"/>
      <w:marRight w:val="0"/>
      <w:marTop w:val="0"/>
      <w:marBottom w:val="0"/>
      <w:divBdr>
        <w:top w:val="none" w:sz="0" w:space="0" w:color="auto"/>
        <w:left w:val="none" w:sz="0" w:space="0" w:color="auto"/>
        <w:bottom w:val="none" w:sz="0" w:space="0" w:color="auto"/>
        <w:right w:val="none" w:sz="0" w:space="0" w:color="auto"/>
      </w:divBdr>
    </w:div>
    <w:div w:id="1690795967">
      <w:bodyDiv w:val="1"/>
      <w:marLeft w:val="0"/>
      <w:marRight w:val="0"/>
      <w:marTop w:val="0"/>
      <w:marBottom w:val="0"/>
      <w:divBdr>
        <w:top w:val="none" w:sz="0" w:space="0" w:color="auto"/>
        <w:left w:val="none" w:sz="0" w:space="0" w:color="auto"/>
        <w:bottom w:val="none" w:sz="0" w:space="0" w:color="auto"/>
        <w:right w:val="none" w:sz="0" w:space="0" w:color="auto"/>
      </w:divBdr>
    </w:div>
    <w:div w:id="1701592106">
      <w:bodyDiv w:val="1"/>
      <w:marLeft w:val="0"/>
      <w:marRight w:val="0"/>
      <w:marTop w:val="0"/>
      <w:marBottom w:val="0"/>
      <w:divBdr>
        <w:top w:val="none" w:sz="0" w:space="0" w:color="auto"/>
        <w:left w:val="none" w:sz="0" w:space="0" w:color="auto"/>
        <w:bottom w:val="none" w:sz="0" w:space="0" w:color="auto"/>
        <w:right w:val="none" w:sz="0" w:space="0" w:color="auto"/>
      </w:divBdr>
    </w:div>
    <w:div w:id="1712920753">
      <w:bodyDiv w:val="1"/>
      <w:marLeft w:val="0"/>
      <w:marRight w:val="0"/>
      <w:marTop w:val="0"/>
      <w:marBottom w:val="0"/>
      <w:divBdr>
        <w:top w:val="none" w:sz="0" w:space="0" w:color="auto"/>
        <w:left w:val="none" w:sz="0" w:space="0" w:color="auto"/>
        <w:bottom w:val="none" w:sz="0" w:space="0" w:color="auto"/>
        <w:right w:val="none" w:sz="0" w:space="0" w:color="auto"/>
      </w:divBdr>
    </w:div>
    <w:div w:id="2132284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www.dentaurum.com"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458C7E-87AB-40D2-9576-E2C4A65A3E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667</Words>
  <Characters>4208</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Ulmer, Matthias</dc:creator>
  <cp:keywords/>
  <dc:description/>
  <cp:lastModifiedBy>Hahn, Luisa</cp:lastModifiedBy>
  <cp:revision>12</cp:revision>
  <dcterms:created xsi:type="dcterms:W3CDTF">2025-10-17T08:23:00Z</dcterms:created>
  <dcterms:modified xsi:type="dcterms:W3CDTF">2026-02-20T14:05:00Z</dcterms:modified>
</cp:coreProperties>
</file>